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6671" w:rsidRPr="00676671" w:rsidRDefault="00113F96" w:rsidP="00676671">
      <w:pPr>
        <w:jc w:val="center"/>
        <w:rPr>
          <w:rFonts w:ascii="Arial" w:hAnsi="Arial" w:cs="Arial"/>
          <w:b/>
          <w:sz w:val="28"/>
          <w:szCs w:val="28"/>
        </w:rPr>
      </w:pPr>
      <w:bookmarkStart w:id="0" w:name="_GoBack"/>
      <w:bookmarkEnd w:id="0"/>
      <w:r w:rsidRPr="00676671">
        <w:rPr>
          <w:rFonts w:ascii="Arial" w:hAnsi="Arial" w:cs="Arial"/>
          <w:b/>
          <w:sz w:val="28"/>
          <w:szCs w:val="28"/>
        </w:rPr>
        <w:t>Common Carriage</w:t>
      </w:r>
      <w:r w:rsidR="00E33E96" w:rsidRPr="00676671">
        <w:rPr>
          <w:rFonts w:ascii="Arial" w:hAnsi="Arial" w:cs="Arial"/>
          <w:b/>
          <w:sz w:val="28"/>
          <w:szCs w:val="28"/>
        </w:rPr>
        <w:t xml:space="preserve"> and Cultural Policy </w:t>
      </w:r>
      <w:r w:rsidRPr="00676671">
        <w:rPr>
          <w:rFonts w:ascii="Arial" w:hAnsi="Arial" w:cs="Arial"/>
          <w:b/>
          <w:sz w:val="28"/>
          <w:szCs w:val="28"/>
        </w:rPr>
        <w:t>for the 21</w:t>
      </w:r>
      <w:r w:rsidRPr="00676671">
        <w:rPr>
          <w:rFonts w:ascii="Arial" w:hAnsi="Arial" w:cs="Arial"/>
          <w:b/>
          <w:sz w:val="28"/>
          <w:szCs w:val="28"/>
          <w:vertAlign w:val="superscript"/>
        </w:rPr>
        <w:t>st</w:t>
      </w:r>
      <w:r w:rsidRPr="00676671">
        <w:rPr>
          <w:rFonts w:ascii="Arial" w:hAnsi="Arial" w:cs="Arial"/>
          <w:b/>
          <w:sz w:val="28"/>
          <w:szCs w:val="28"/>
        </w:rPr>
        <w:t xml:space="preserve"> Century</w:t>
      </w:r>
      <w:r w:rsidR="00E977FE" w:rsidRPr="00676671">
        <w:rPr>
          <w:rStyle w:val="FootnoteReference"/>
          <w:rFonts w:cs="Arial"/>
          <w:b/>
          <w:sz w:val="28"/>
          <w:szCs w:val="28"/>
        </w:rPr>
        <w:footnoteReference w:id="1"/>
      </w:r>
    </w:p>
    <w:p w:rsidR="00676671" w:rsidRDefault="00676671" w:rsidP="00676671">
      <w:pPr>
        <w:jc w:val="center"/>
        <w:rPr>
          <w:rFonts w:ascii="Arial" w:hAnsi="Arial" w:cs="Arial"/>
          <w:b/>
        </w:rPr>
      </w:pPr>
    </w:p>
    <w:p w:rsidR="00676671" w:rsidRPr="00676671" w:rsidRDefault="00676671" w:rsidP="00676671">
      <w:pPr>
        <w:jc w:val="center"/>
        <w:rPr>
          <w:rStyle w:val="Strong"/>
        </w:rPr>
      </w:pPr>
      <w:r w:rsidRPr="00676671">
        <w:rPr>
          <w:rFonts w:ascii="Arial" w:hAnsi="Arial" w:cs="Arial"/>
        </w:rPr>
        <w:t xml:space="preserve">Speaking Notes </w:t>
      </w:r>
      <w:r>
        <w:rPr>
          <w:rFonts w:ascii="Arial" w:hAnsi="Arial" w:cs="Arial"/>
        </w:rPr>
        <w:t xml:space="preserve">to be delivered to the Senate Committee on Transportation and Communication, September 18, 2018 by </w:t>
      </w:r>
      <w:r w:rsidRPr="00676671">
        <w:rPr>
          <w:rFonts w:ascii="Arial" w:hAnsi="Arial" w:cs="Arial"/>
        </w:rPr>
        <w:t>Dr. Dwayne Winseck, Ph.D., School of Journalism and Communication, Carleton University</w:t>
      </w:r>
    </w:p>
    <w:p w:rsidR="00E33E96" w:rsidRPr="006D27C2" w:rsidRDefault="00E33E96" w:rsidP="0060400B">
      <w:pPr>
        <w:pStyle w:val="NormalWeb"/>
        <w:shd w:val="clear" w:color="auto" w:fill="FFFFFF"/>
        <w:spacing w:beforeLines="0" w:afterLines="0"/>
        <w:rPr>
          <w:rStyle w:val="Strong"/>
          <w:rFonts w:ascii="Times New Roman" w:hAnsi="Times New Roman"/>
          <w:sz w:val="24"/>
          <w:szCs w:val="24"/>
        </w:rPr>
      </w:pPr>
    </w:p>
    <w:p w:rsidR="00DA6912" w:rsidRPr="006D27C2" w:rsidRDefault="00DA6912" w:rsidP="00DA6912">
      <w:pPr>
        <w:shd w:val="clear" w:color="auto" w:fill="FFFFFF"/>
        <w:spacing w:line="278" w:lineRule="atLeast"/>
        <w:rPr>
          <w:rFonts w:ascii="Arial" w:hAnsi="Arial" w:cs="Arial"/>
        </w:rPr>
      </w:pPr>
      <w:r w:rsidRPr="006D27C2">
        <w:rPr>
          <w:rStyle w:val="Strong"/>
          <w:rFonts w:ascii="Arial" w:hAnsi="Arial" w:cs="Arial"/>
          <w:b w:val="0"/>
          <w:color w:val="000000"/>
        </w:rPr>
        <w:t xml:space="preserve">Thank you for the invitation to appear before you today. </w:t>
      </w:r>
      <w:r w:rsidR="00AF5694" w:rsidRPr="006D27C2">
        <w:rPr>
          <w:rStyle w:val="Strong"/>
          <w:rFonts w:ascii="Arial" w:hAnsi="Arial" w:cs="Arial"/>
          <w:b w:val="0"/>
          <w:color w:val="000000"/>
        </w:rPr>
        <w:t>After briefly outlining what I see as the relevant internet- and mobile wireless-centric commu</w:t>
      </w:r>
      <w:r w:rsidR="00E5126F" w:rsidRPr="006D27C2">
        <w:rPr>
          <w:rStyle w:val="Strong"/>
          <w:rFonts w:ascii="Arial" w:hAnsi="Arial" w:cs="Arial"/>
          <w:b w:val="0"/>
          <w:color w:val="000000"/>
        </w:rPr>
        <w:t xml:space="preserve">nications and media landscape, my </w:t>
      </w:r>
      <w:r w:rsidRPr="006D27C2">
        <w:rPr>
          <w:rStyle w:val="Strong"/>
          <w:rFonts w:ascii="Arial" w:hAnsi="Arial" w:cs="Arial"/>
          <w:b w:val="0"/>
          <w:color w:val="000000"/>
        </w:rPr>
        <w:t xml:space="preserve">comments will focus on the </w:t>
      </w:r>
      <w:r w:rsidRPr="006D27C2">
        <w:rPr>
          <w:rStyle w:val="Strong"/>
          <w:rFonts w:ascii="Arial" w:hAnsi="Arial" w:cs="Arial"/>
          <w:b w:val="0"/>
          <w:i/>
          <w:color w:val="000000"/>
        </w:rPr>
        <w:t xml:space="preserve">Telecommunications Act </w:t>
      </w:r>
      <w:r w:rsidRPr="006D27C2">
        <w:rPr>
          <w:rStyle w:val="Strong"/>
          <w:rFonts w:ascii="Arial" w:hAnsi="Arial" w:cs="Arial"/>
          <w:b w:val="0"/>
          <w:color w:val="000000"/>
        </w:rPr>
        <w:t xml:space="preserve">and the </w:t>
      </w:r>
      <w:r w:rsidRPr="006D27C2">
        <w:rPr>
          <w:rStyle w:val="Strong"/>
          <w:rFonts w:ascii="Arial" w:hAnsi="Arial" w:cs="Arial"/>
          <w:b w:val="0"/>
          <w:i/>
          <w:color w:val="000000"/>
        </w:rPr>
        <w:t>Broadcasting Act</w:t>
      </w:r>
      <w:r w:rsidRPr="006D27C2">
        <w:rPr>
          <w:rStyle w:val="Strong"/>
          <w:rFonts w:ascii="Arial" w:hAnsi="Arial" w:cs="Arial"/>
          <w:b w:val="0"/>
          <w:color w:val="000000"/>
        </w:rPr>
        <w:t xml:space="preserve"> and </w:t>
      </w:r>
      <w:r w:rsidR="00AF5694" w:rsidRPr="006D27C2">
        <w:rPr>
          <w:rStyle w:val="Strong"/>
          <w:rFonts w:ascii="Arial" w:hAnsi="Arial" w:cs="Arial"/>
          <w:b w:val="0"/>
          <w:color w:val="000000"/>
        </w:rPr>
        <w:t xml:space="preserve">five </w:t>
      </w:r>
      <w:r w:rsidRPr="006D27C2">
        <w:rPr>
          <w:rStyle w:val="Strong"/>
          <w:rFonts w:ascii="Arial" w:hAnsi="Arial" w:cs="Arial"/>
          <w:b w:val="0"/>
          <w:color w:val="000000"/>
        </w:rPr>
        <w:t>main themes: First,</w:t>
      </w:r>
      <w:r w:rsidR="006847AC" w:rsidRPr="006D27C2">
        <w:rPr>
          <w:rStyle w:val="Strong"/>
          <w:rFonts w:ascii="Arial" w:hAnsi="Arial" w:cs="Arial"/>
          <w:b w:val="0"/>
          <w:color w:val="000000"/>
        </w:rPr>
        <w:t xml:space="preserve"> </w:t>
      </w:r>
      <w:r w:rsidR="006847AC" w:rsidRPr="006D27C2">
        <w:rPr>
          <w:rFonts w:ascii="Arial" w:hAnsi="Arial" w:cs="Arial"/>
        </w:rPr>
        <w:t xml:space="preserve">instead of </w:t>
      </w:r>
      <w:r w:rsidRPr="006D27C2">
        <w:rPr>
          <w:rFonts w:ascii="Arial" w:hAnsi="Arial" w:cs="Arial"/>
        </w:rPr>
        <w:t>t</w:t>
      </w:r>
      <w:r w:rsidR="006847AC" w:rsidRPr="006D27C2">
        <w:rPr>
          <w:rFonts w:ascii="Arial" w:hAnsi="Arial" w:cs="Arial"/>
        </w:rPr>
        <w:t>he</w:t>
      </w:r>
      <w:r w:rsidRPr="006D27C2">
        <w:rPr>
          <w:rFonts w:ascii="Arial" w:hAnsi="Arial" w:cs="Arial"/>
        </w:rPr>
        <w:t xml:space="preserve"> “systems” metaphor </w:t>
      </w:r>
      <w:r w:rsidR="00AF5694" w:rsidRPr="006D27C2">
        <w:rPr>
          <w:rFonts w:ascii="Arial" w:hAnsi="Arial" w:cs="Arial"/>
        </w:rPr>
        <w:t xml:space="preserve">at the heart of </w:t>
      </w:r>
      <w:r w:rsidRPr="006D27C2">
        <w:rPr>
          <w:rFonts w:ascii="Arial" w:hAnsi="Arial" w:cs="Arial"/>
        </w:rPr>
        <w:t xml:space="preserve">the </w:t>
      </w:r>
      <w:r w:rsidRPr="006D27C2">
        <w:rPr>
          <w:rFonts w:ascii="Arial" w:hAnsi="Arial" w:cs="Arial"/>
          <w:i/>
        </w:rPr>
        <w:t xml:space="preserve">Telecommunications Act </w:t>
      </w:r>
      <w:r w:rsidRPr="006D27C2">
        <w:rPr>
          <w:rFonts w:ascii="Arial" w:hAnsi="Arial" w:cs="Arial"/>
        </w:rPr>
        <w:t xml:space="preserve">and the </w:t>
      </w:r>
      <w:r w:rsidRPr="006D27C2">
        <w:rPr>
          <w:rFonts w:ascii="Arial" w:hAnsi="Arial" w:cs="Arial"/>
          <w:i/>
        </w:rPr>
        <w:t xml:space="preserve">Broadcasting Act </w:t>
      </w:r>
      <w:r w:rsidR="006847AC" w:rsidRPr="006D27C2">
        <w:rPr>
          <w:rFonts w:ascii="Arial" w:hAnsi="Arial" w:cs="Arial"/>
        </w:rPr>
        <w:t xml:space="preserve">that </w:t>
      </w:r>
      <w:r w:rsidRPr="006D27C2">
        <w:rPr>
          <w:rFonts w:ascii="Arial" w:hAnsi="Arial" w:cs="Arial"/>
        </w:rPr>
        <w:t>encourage</w:t>
      </w:r>
      <w:r w:rsidR="006847AC" w:rsidRPr="006D27C2">
        <w:rPr>
          <w:rFonts w:ascii="Arial" w:hAnsi="Arial" w:cs="Arial"/>
        </w:rPr>
        <w:t>s</w:t>
      </w:r>
      <w:r w:rsidRPr="006D27C2">
        <w:rPr>
          <w:rFonts w:ascii="Arial" w:hAnsi="Arial" w:cs="Arial"/>
        </w:rPr>
        <w:t xml:space="preserve"> us to see </w:t>
      </w:r>
      <w:r w:rsidR="006847AC" w:rsidRPr="006D27C2">
        <w:rPr>
          <w:rFonts w:ascii="Arial" w:hAnsi="Arial" w:cs="Arial"/>
        </w:rPr>
        <w:t xml:space="preserve">these “systems” </w:t>
      </w:r>
      <w:r w:rsidRPr="006D27C2">
        <w:rPr>
          <w:rFonts w:ascii="Arial" w:hAnsi="Arial" w:cs="Arial"/>
        </w:rPr>
        <w:t xml:space="preserve">as </w:t>
      </w:r>
      <w:r w:rsidR="006847AC" w:rsidRPr="006D27C2">
        <w:rPr>
          <w:rFonts w:ascii="Arial" w:hAnsi="Arial" w:cs="Arial"/>
        </w:rPr>
        <w:t xml:space="preserve">part of </w:t>
      </w:r>
      <w:r w:rsidRPr="006D27C2">
        <w:rPr>
          <w:rFonts w:ascii="Arial" w:hAnsi="Arial" w:cs="Arial"/>
        </w:rPr>
        <w:t>a unified whole</w:t>
      </w:r>
      <w:r w:rsidR="006847AC" w:rsidRPr="006D27C2">
        <w:rPr>
          <w:rFonts w:ascii="Arial" w:hAnsi="Arial" w:cs="Arial"/>
        </w:rPr>
        <w:t>,</w:t>
      </w:r>
      <w:r w:rsidRPr="006D27C2">
        <w:rPr>
          <w:rFonts w:ascii="Arial" w:hAnsi="Arial" w:cs="Arial"/>
        </w:rPr>
        <w:t xml:space="preserve"> </w:t>
      </w:r>
      <w:r w:rsidR="006847AC" w:rsidRPr="006D27C2">
        <w:rPr>
          <w:rFonts w:ascii="Arial" w:hAnsi="Arial" w:cs="Arial"/>
        </w:rPr>
        <w:t>I propose that we use the metaphors of “</w:t>
      </w:r>
      <w:r w:rsidRPr="006D27C2">
        <w:rPr>
          <w:rFonts w:ascii="Arial" w:hAnsi="Arial" w:cs="Arial"/>
        </w:rPr>
        <w:t>layers</w:t>
      </w:r>
      <w:r w:rsidR="006847AC" w:rsidRPr="006D27C2">
        <w:rPr>
          <w:rFonts w:ascii="Arial" w:hAnsi="Arial" w:cs="Arial"/>
        </w:rPr>
        <w:t>”</w:t>
      </w:r>
      <w:r w:rsidRPr="006D27C2">
        <w:rPr>
          <w:rFonts w:ascii="Arial" w:hAnsi="Arial" w:cs="Arial"/>
        </w:rPr>
        <w:t xml:space="preserve"> and </w:t>
      </w:r>
      <w:r w:rsidR="006847AC" w:rsidRPr="006D27C2">
        <w:rPr>
          <w:rFonts w:ascii="Arial" w:hAnsi="Arial" w:cs="Arial"/>
        </w:rPr>
        <w:t>“Lego building blocks” to understand the broadband- and mobile wireless-centric media ecology of the 21</w:t>
      </w:r>
      <w:r w:rsidR="006847AC" w:rsidRPr="006D27C2">
        <w:rPr>
          <w:rFonts w:ascii="Arial" w:hAnsi="Arial" w:cs="Arial"/>
          <w:vertAlign w:val="superscript"/>
        </w:rPr>
        <w:t>st</w:t>
      </w:r>
      <w:r w:rsidR="006847AC" w:rsidRPr="006D27C2">
        <w:rPr>
          <w:rFonts w:ascii="Arial" w:hAnsi="Arial" w:cs="Arial"/>
        </w:rPr>
        <w:t xml:space="preserve"> Century. Second, whereas advertising-based broadcast </w:t>
      </w:r>
      <w:r w:rsidR="00AF5694" w:rsidRPr="006D27C2">
        <w:rPr>
          <w:rFonts w:ascii="Arial" w:hAnsi="Arial" w:cs="Arial"/>
        </w:rPr>
        <w:t>TV</w:t>
      </w:r>
      <w:r w:rsidR="006847AC" w:rsidRPr="006D27C2">
        <w:rPr>
          <w:rFonts w:ascii="Arial" w:hAnsi="Arial" w:cs="Arial"/>
        </w:rPr>
        <w:t xml:space="preserve"> and radio (and newspapers) </w:t>
      </w:r>
      <w:r w:rsidR="00E5126F" w:rsidRPr="006D27C2">
        <w:rPr>
          <w:rFonts w:ascii="Arial" w:hAnsi="Arial" w:cs="Arial"/>
        </w:rPr>
        <w:t>have seen their revenues plummet</w:t>
      </w:r>
      <w:r w:rsidR="006847AC" w:rsidRPr="006D27C2">
        <w:rPr>
          <w:rFonts w:ascii="Arial" w:hAnsi="Arial" w:cs="Arial"/>
        </w:rPr>
        <w:t xml:space="preserve">, </w:t>
      </w:r>
      <w:r w:rsidR="00AF5694" w:rsidRPr="006D27C2">
        <w:rPr>
          <w:rFonts w:ascii="Arial" w:hAnsi="Arial" w:cs="Arial"/>
        </w:rPr>
        <w:t>most parts of</w:t>
      </w:r>
      <w:r w:rsidR="006847AC" w:rsidRPr="006D27C2">
        <w:rPr>
          <w:rFonts w:ascii="Arial" w:hAnsi="Arial" w:cs="Arial"/>
        </w:rPr>
        <w:t xml:space="preserve"> the network media economy</w:t>
      </w:r>
      <w:r w:rsidR="00D07D02" w:rsidRPr="006D27C2">
        <w:rPr>
          <w:rStyle w:val="FootnoteReference"/>
          <w:rFonts w:cs="Arial"/>
          <w:color w:val="333333"/>
          <w:sz w:val="24"/>
        </w:rPr>
        <w:footnoteReference w:id="2"/>
      </w:r>
      <w:r w:rsidR="006847AC" w:rsidRPr="006D27C2">
        <w:rPr>
          <w:rFonts w:ascii="Arial" w:hAnsi="Arial" w:cs="Arial"/>
        </w:rPr>
        <w:t xml:space="preserve"> </w:t>
      </w:r>
      <w:r w:rsidR="00AF5694" w:rsidRPr="006D27C2">
        <w:rPr>
          <w:rFonts w:ascii="Arial" w:hAnsi="Arial" w:cs="Arial"/>
        </w:rPr>
        <w:t>are</w:t>
      </w:r>
      <w:r w:rsidR="006847AC" w:rsidRPr="006D27C2">
        <w:rPr>
          <w:rFonts w:ascii="Arial" w:hAnsi="Arial" w:cs="Arial"/>
        </w:rPr>
        <w:t xml:space="preserve"> doing well</w:t>
      </w:r>
      <w:r w:rsidR="0078170B">
        <w:rPr>
          <w:rFonts w:ascii="Arial" w:hAnsi="Arial" w:cs="Arial"/>
        </w:rPr>
        <w:t xml:space="preserve">. </w:t>
      </w:r>
      <w:r w:rsidR="00882615">
        <w:rPr>
          <w:rFonts w:ascii="Arial" w:hAnsi="Arial" w:cs="Arial"/>
        </w:rPr>
        <w:t>Ideas about the</w:t>
      </w:r>
      <w:r w:rsidR="00421CAF">
        <w:rPr>
          <w:rFonts w:ascii="Arial" w:hAnsi="Arial" w:cs="Arial"/>
        </w:rPr>
        <w:t xml:space="preserve"> ‘crisis of media’ </w:t>
      </w:r>
      <w:r w:rsidR="00882615">
        <w:rPr>
          <w:rFonts w:ascii="Arial" w:hAnsi="Arial" w:cs="Arial"/>
        </w:rPr>
        <w:t xml:space="preserve">should not </w:t>
      </w:r>
      <w:r w:rsidR="00421CAF">
        <w:rPr>
          <w:rFonts w:ascii="Arial" w:hAnsi="Arial" w:cs="Arial"/>
        </w:rPr>
        <w:t>frame the agenda</w:t>
      </w:r>
      <w:r w:rsidR="006847AC" w:rsidRPr="006D27C2">
        <w:rPr>
          <w:rFonts w:ascii="Arial" w:hAnsi="Arial" w:cs="Arial"/>
        </w:rPr>
        <w:t xml:space="preserve">. Third, </w:t>
      </w:r>
      <w:r w:rsidR="00421CAF">
        <w:rPr>
          <w:rFonts w:ascii="Arial" w:hAnsi="Arial" w:cs="Arial"/>
        </w:rPr>
        <w:t xml:space="preserve">while we live in an age of information abundance, </w:t>
      </w:r>
      <w:r w:rsidR="006847AC" w:rsidRPr="006D27C2">
        <w:rPr>
          <w:rFonts w:ascii="Arial" w:hAnsi="Arial" w:cs="Arial"/>
        </w:rPr>
        <w:t xml:space="preserve">I highlight </w:t>
      </w:r>
      <w:r w:rsidRPr="006D27C2">
        <w:rPr>
          <w:rStyle w:val="Strong"/>
          <w:rFonts w:ascii="Arial" w:hAnsi="Arial" w:cs="Arial"/>
          <w:b w:val="0"/>
          <w:color w:val="000000"/>
        </w:rPr>
        <w:t>the high levels of concentration in many telecoms</w:t>
      </w:r>
      <w:r w:rsidR="006847AC" w:rsidRPr="006D27C2">
        <w:rPr>
          <w:rStyle w:val="Strong"/>
          <w:rFonts w:ascii="Arial" w:hAnsi="Arial" w:cs="Arial"/>
          <w:b w:val="0"/>
          <w:color w:val="000000"/>
        </w:rPr>
        <w:t xml:space="preserve"> </w:t>
      </w:r>
      <w:r w:rsidR="0078170B">
        <w:rPr>
          <w:rStyle w:val="Strong"/>
          <w:rFonts w:ascii="Arial" w:hAnsi="Arial" w:cs="Arial"/>
          <w:b w:val="0"/>
          <w:color w:val="000000"/>
        </w:rPr>
        <w:t>and</w:t>
      </w:r>
      <w:r w:rsidR="00AF5694" w:rsidRPr="006D27C2">
        <w:rPr>
          <w:rStyle w:val="Strong"/>
          <w:rFonts w:ascii="Arial" w:hAnsi="Arial" w:cs="Arial"/>
          <w:b w:val="0"/>
          <w:color w:val="000000"/>
        </w:rPr>
        <w:t xml:space="preserve"> </w:t>
      </w:r>
      <w:r w:rsidRPr="006D27C2">
        <w:rPr>
          <w:rStyle w:val="Strong"/>
          <w:rFonts w:ascii="Arial" w:hAnsi="Arial" w:cs="Arial"/>
          <w:b w:val="0"/>
          <w:color w:val="000000"/>
        </w:rPr>
        <w:t>audiovisual media</w:t>
      </w:r>
      <w:r w:rsidR="0078170B">
        <w:rPr>
          <w:rStyle w:val="Strong"/>
          <w:rFonts w:ascii="Arial" w:hAnsi="Arial" w:cs="Arial"/>
          <w:b w:val="0"/>
          <w:color w:val="000000"/>
        </w:rPr>
        <w:t xml:space="preserve"> sectors</w:t>
      </w:r>
      <w:r w:rsidRPr="006D27C2">
        <w:rPr>
          <w:rStyle w:val="Strong"/>
          <w:rFonts w:ascii="Arial" w:hAnsi="Arial" w:cs="Arial"/>
          <w:b w:val="0"/>
          <w:color w:val="000000"/>
        </w:rPr>
        <w:t xml:space="preserve">, and </w:t>
      </w:r>
      <w:r w:rsidR="007E3300">
        <w:rPr>
          <w:rStyle w:val="Strong"/>
          <w:rFonts w:ascii="Arial" w:hAnsi="Arial" w:cs="Arial"/>
          <w:b w:val="0"/>
          <w:color w:val="000000"/>
        </w:rPr>
        <w:t xml:space="preserve">the </w:t>
      </w:r>
      <w:r w:rsidR="00421CAF">
        <w:rPr>
          <w:rStyle w:val="Strong"/>
          <w:rFonts w:ascii="Arial" w:hAnsi="Arial" w:cs="Arial"/>
          <w:b w:val="0"/>
          <w:color w:val="000000"/>
        </w:rPr>
        <w:t>sky-</w:t>
      </w:r>
      <w:r w:rsidRPr="006D27C2">
        <w:rPr>
          <w:rStyle w:val="Strong"/>
          <w:rFonts w:ascii="Arial" w:hAnsi="Arial" w:cs="Arial"/>
          <w:b w:val="0"/>
          <w:color w:val="000000"/>
        </w:rPr>
        <w:t xml:space="preserve">high levels of </w:t>
      </w:r>
      <w:r w:rsidRPr="006D27C2">
        <w:rPr>
          <w:rStyle w:val="Strong"/>
          <w:rFonts w:ascii="Arial" w:hAnsi="Arial" w:cs="Arial"/>
          <w:b w:val="0"/>
          <w:i/>
          <w:color w:val="000000"/>
        </w:rPr>
        <w:t xml:space="preserve">vertical </w:t>
      </w:r>
      <w:r w:rsidRPr="006D27C2">
        <w:rPr>
          <w:rStyle w:val="Strong"/>
          <w:rFonts w:ascii="Arial" w:hAnsi="Arial" w:cs="Arial"/>
          <w:b w:val="0"/>
          <w:color w:val="000000"/>
        </w:rPr>
        <w:t xml:space="preserve">and </w:t>
      </w:r>
      <w:r w:rsidRPr="006D27C2">
        <w:rPr>
          <w:rStyle w:val="Strong"/>
          <w:rFonts w:ascii="Arial" w:hAnsi="Arial" w:cs="Arial"/>
          <w:b w:val="0"/>
          <w:i/>
          <w:color w:val="000000"/>
        </w:rPr>
        <w:t>diagonal integration</w:t>
      </w:r>
      <w:r w:rsidR="007E3300">
        <w:rPr>
          <w:rStyle w:val="Strong"/>
          <w:rFonts w:ascii="Arial" w:hAnsi="Arial" w:cs="Arial"/>
          <w:b w:val="0"/>
          <w:color w:val="000000"/>
        </w:rPr>
        <w:t xml:space="preserve"> that </w:t>
      </w:r>
      <w:r w:rsidR="0078170B">
        <w:rPr>
          <w:rStyle w:val="Strong"/>
          <w:rFonts w:ascii="Arial" w:hAnsi="Arial" w:cs="Arial"/>
          <w:b w:val="0"/>
          <w:color w:val="000000"/>
        </w:rPr>
        <w:t>are unique to Canada</w:t>
      </w:r>
      <w:r w:rsidR="007E3300">
        <w:rPr>
          <w:rStyle w:val="Strong"/>
          <w:rFonts w:ascii="Arial" w:hAnsi="Arial" w:cs="Arial"/>
          <w:b w:val="0"/>
          <w:color w:val="000000"/>
        </w:rPr>
        <w:t xml:space="preserve">. </w:t>
      </w:r>
      <w:r w:rsidRPr="006D27C2">
        <w:rPr>
          <w:rStyle w:val="Strong"/>
          <w:rFonts w:ascii="Arial" w:hAnsi="Arial" w:cs="Arial"/>
          <w:b w:val="0"/>
          <w:color w:val="000000"/>
        </w:rPr>
        <w:t>Fourth,</w:t>
      </w:r>
      <w:r w:rsidR="006847AC" w:rsidRPr="006D27C2">
        <w:rPr>
          <w:rStyle w:val="Strong"/>
          <w:rFonts w:ascii="Arial" w:hAnsi="Arial" w:cs="Arial"/>
          <w:b w:val="0"/>
          <w:color w:val="000000"/>
        </w:rPr>
        <w:t xml:space="preserve"> </w:t>
      </w:r>
      <w:r w:rsidR="00421CAF">
        <w:rPr>
          <w:rStyle w:val="Strong"/>
          <w:rFonts w:ascii="Arial" w:hAnsi="Arial" w:cs="Arial"/>
          <w:b w:val="0"/>
          <w:color w:val="000000"/>
        </w:rPr>
        <w:t xml:space="preserve">the </w:t>
      </w:r>
      <w:r w:rsidRPr="006D27C2">
        <w:rPr>
          <w:rFonts w:ascii="Arial" w:hAnsi="Arial" w:cs="Arial"/>
        </w:rPr>
        <w:t>principle of “common carriage” (</w:t>
      </w:r>
      <w:r w:rsidR="00421CAF">
        <w:rPr>
          <w:rFonts w:ascii="Arial" w:hAnsi="Arial" w:cs="Arial"/>
        </w:rPr>
        <w:t>aka</w:t>
      </w:r>
      <w:r w:rsidRPr="006D27C2">
        <w:rPr>
          <w:rFonts w:ascii="Arial" w:hAnsi="Arial" w:cs="Arial"/>
        </w:rPr>
        <w:t xml:space="preserve"> “net neutrality”) is well-suited for </w:t>
      </w:r>
      <w:r w:rsidR="00882615">
        <w:rPr>
          <w:rFonts w:ascii="Arial" w:hAnsi="Arial" w:cs="Arial"/>
        </w:rPr>
        <w:t>such conditions</w:t>
      </w:r>
      <w:r w:rsidRPr="006D27C2">
        <w:rPr>
          <w:rFonts w:ascii="Arial" w:hAnsi="Arial" w:cs="Arial"/>
        </w:rPr>
        <w:t xml:space="preserve">. Fifth, </w:t>
      </w:r>
      <w:r w:rsidR="00AF5694" w:rsidRPr="006D27C2">
        <w:rPr>
          <w:rFonts w:ascii="Arial" w:hAnsi="Arial" w:cs="Arial"/>
        </w:rPr>
        <w:t>r</w:t>
      </w:r>
      <w:r w:rsidRPr="006D27C2">
        <w:rPr>
          <w:rFonts w:ascii="Arial" w:hAnsi="Arial" w:cs="Arial"/>
        </w:rPr>
        <w:t xml:space="preserve">ather than </w:t>
      </w:r>
      <w:r w:rsidR="00AF5694" w:rsidRPr="006D27C2">
        <w:rPr>
          <w:rFonts w:ascii="Arial" w:hAnsi="Arial" w:cs="Arial"/>
        </w:rPr>
        <w:t>adopting a</w:t>
      </w:r>
      <w:r w:rsidRPr="006D27C2">
        <w:rPr>
          <w:rFonts w:ascii="Arial" w:hAnsi="Arial" w:cs="Arial"/>
        </w:rPr>
        <w:t xml:space="preserve"> single “convergence” act, separate acts sh</w:t>
      </w:r>
      <w:r w:rsidR="00882615">
        <w:rPr>
          <w:rFonts w:ascii="Arial" w:hAnsi="Arial" w:cs="Arial"/>
        </w:rPr>
        <w:t>ould be kept for common carriage/n</w:t>
      </w:r>
      <w:r w:rsidR="00421CAF">
        <w:rPr>
          <w:rFonts w:ascii="Arial" w:hAnsi="Arial" w:cs="Arial"/>
        </w:rPr>
        <w:t xml:space="preserve">et neutrality </w:t>
      </w:r>
      <w:r w:rsidR="006847AC" w:rsidRPr="006D27C2">
        <w:rPr>
          <w:rFonts w:ascii="Arial" w:hAnsi="Arial" w:cs="Arial"/>
        </w:rPr>
        <w:t>services like mobile wireless and internet access</w:t>
      </w:r>
      <w:r w:rsidRPr="006D27C2">
        <w:rPr>
          <w:rFonts w:ascii="Arial" w:hAnsi="Arial" w:cs="Arial"/>
        </w:rPr>
        <w:t xml:space="preserve">, on the one side, and another </w:t>
      </w:r>
      <w:r w:rsidR="007E3300">
        <w:rPr>
          <w:rFonts w:ascii="Arial" w:hAnsi="Arial" w:cs="Arial"/>
        </w:rPr>
        <w:t>one that</w:t>
      </w:r>
      <w:r w:rsidRPr="006D27C2">
        <w:rPr>
          <w:rFonts w:ascii="Arial" w:hAnsi="Arial" w:cs="Arial"/>
        </w:rPr>
        <w:t xml:space="preserve"> combines audiovisual media and</w:t>
      </w:r>
      <w:r w:rsidR="00421CAF">
        <w:rPr>
          <w:rFonts w:ascii="Arial" w:hAnsi="Arial" w:cs="Arial"/>
        </w:rPr>
        <w:t xml:space="preserve"> some functional aspects related to</w:t>
      </w:r>
      <w:r w:rsidR="007E3300">
        <w:rPr>
          <w:rFonts w:ascii="Arial" w:hAnsi="Arial" w:cs="Arial"/>
        </w:rPr>
        <w:t xml:space="preserve"> </w:t>
      </w:r>
      <w:r w:rsidR="00421CAF">
        <w:rPr>
          <w:rFonts w:ascii="Arial" w:hAnsi="Arial" w:cs="Arial"/>
        </w:rPr>
        <w:t>privacy,</w:t>
      </w:r>
      <w:r w:rsidR="007E3300">
        <w:rPr>
          <w:rFonts w:ascii="Arial" w:hAnsi="Arial" w:cs="Arial"/>
        </w:rPr>
        <w:t xml:space="preserve"> the i</w:t>
      </w:r>
      <w:r w:rsidR="00421CAF">
        <w:rPr>
          <w:rFonts w:ascii="Arial" w:hAnsi="Arial" w:cs="Arial"/>
        </w:rPr>
        <w:t>ntegrity of electoral processes</w:t>
      </w:r>
      <w:r w:rsidR="0078170B">
        <w:rPr>
          <w:rFonts w:ascii="Arial" w:hAnsi="Arial" w:cs="Arial"/>
        </w:rPr>
        <w:t>,</w:t>
      </w:r>
      <w:r w:rsidR="00421CAF">
        <w:rPr>
          <w:rFonts w:ascii="Arial" w:hAnsi="Arial" w:cs="Arial"/>
        </w:rPr>
        <w:t xml:space="preserve"> and content moderation that apply to</w:t>
      </w:r>
      <w:r w:rsidRPr="006D27C2">
        <w:rPr>
          <w:rFonts w:ascii="Arial" w:hAnsi="Arial" w:cs="Arial"/>
        </w:rPr>
        <w:t xml:space="preserve"> internet content services</w:t>
      </w:r>
      <w:r w:rsidR="007E3300">
        <w:rPr>
          <w:rFonts w:ascii="Arial" w:hAnsi="Arial" w:cs="Arial"/>
        </w:rPr>
        <w:t xml:space="preserve"> </w:t>
      </w:r>
      <w:r w:rsidR="00421CAF">
        <w:rPr>
          <w:rFonts w:ascii="Arial" w:hAnsi="Arial" w:cs="Arial"/>
        </w:rPr>
        <w:t xml:space="preserve">such as Facebook and Google </w:t>
      </w:r>
      <w:r w:rsidR="0078170B">
        <w:rPr>
          <w:rFonts w:ascii="Arial" w:hAnsi="Arial" w:cs="Arial"/>
        </w:rPr>
        <w:t>that serve</w:t>
      </w:r>
      <w:r w:rsidR="007E3300">
        <w:rPr>
          <w:rFonts w:ascii="Arial" w:hAnsi="Arial" w:cs="Arial"/>
        </w:rPr>
        <w:t xml:space="preserve"> ‘mass audience</w:t>
      </w:r>
      <w:r w:rsidR="0078170B">
        <w:rPr>
          <w:rFonts w:ascii="Arial" w:hAnsi="Arial" w:cs="Arial"/>
        </w:rPr>
        <w:t>s</w:t>
      </w:r>
      <w:r w:rsidR="007E3300">
        <w:rPr>
          <w:rFonts w:ascii="Arial" w:hAnsi="Arial" w:cs="Arial"/>
        </w:rPr>
        <w:t>’</w:t>
      </w:r>
      <w:r w:rsidRPr="006D27C2">
        <w:rPr>
          <w:rFonts w:ascii="Arial" w:hAnsi="Arial" w:cs="Arial"/>
        </w:rPr>
        <w:t>, on the other</w:t>
      </w:r>
      <w:r w:rsidR="006C14B1" w:rsidRPr="006D27C2">
        <w:rPr>
          <w:rFonts w:ascii="Arial" w:hAnsi="Arial" w:cs="Arial"/>
        </w:rPr>
        <w:t xml:space="preserve">. </w:t>
      </w:r>
    </w:p>
    <w:p w:rsidR="00DA6912" w:rsidRPr="006D27C2" w:rsidRDefault="00DA6912" w:rsidP="0060400B">
      <w:pPr>
        <w:pStyle w:val="NormalWeb"/>
        <w:shd w:val="clear" w:color="auto" w:fill="FFFFFF"/>
        <w:spacing w:beforeLines="0" w:afterLines="0"/>
        <w:rPr>
          <w:rStyle w:val="Strong"/>
          <w:rFonts w:ascii="Times New Roman" w:hAnsi="Times New Roman"/>
          <w:sz w:val="24"/>
          <w:szCs w:val="24"/>
        </w:rPr>
      </w:pPr>
    </w:p>
    <w:p w:rsidR="006C14B1" w:rsidRPr="006D27C2" w:rsidRDefault="006C14B1" w:rsidP="0060400B">
      <w:pPr>
        <w:pStyle w:val="NormalWeb"/>
        <w:shd w:val="clear" w:color="auto" w:fill="FFFFFF"/>
        <w:spacing w:beforeLines="0" w:afterLines="0"/>
        <w:rPr>
          <w:rStyle w:val="Strong"/>
        </w:rPr>
      </w:pPr>
      <w:r w:rsidRPr="006D27C2">
        <w:rPr>
          <w:rStyle w:val="Strong"/>
          <w:rFonts w:ascii="Arial" w:hAnsi="Arial" w:cs="Arial"/>
          <w:color w:val="000000"/>
          <w:sz w:val="24"/>
          <w:szCs w:val="24"/>
        </w:rPr>
        <w:t>From the “Systems” View of Telecommunications and Cultural Policy to Common Carriage and Unbundling</w:t>
      </w:r>
    </w:p>
    <w:p w:rsidR="006C14B1" w:rsidRPr="006D27C2" w:rsidRDefault="006C14B1" w:rsidP="0060400B">
      <w:pPr>
        <w:pStyle w:val="NormalWeb"/>
        <w:shd w:val="clear" w:color="auto" w:fill="FFFFFF"/>
        <w:spacing w:beforeLines="0" w:afterLines="0"/>
        <w:rPr>
          <w:rStyle w:val="Strong"/>
        </w:rPr>
      </w:pPr>
    </w:p>
    <w:p w:rsidR="006C14B1" w:rsidRPr="006D27C2" w:rsidRDefault="007E3300" w:rsidP="006C14B1">
      <w:pPr>
        <w:shd w:val="clear" w:color="auto" w:fill="FFFFFF"/>
        <w:spacing w:line="278" w:lineRule="atLeast"/>
        <w:rPr>
          <w:rFonts w:ascii="Arial" w:hAnsi="Arial" w:cs="Arial"/>
        </w:rPr>
      </w:pPr>
      <w:r>
        <w:rPr>
          <w:rFonts w:ascii="Arial" w:hAnsi="Arial" w:cs="Arial"/>
        </w:rPr>
        <w:t>While the</w:t>
      </w:r>
      <w:r w:rsidR="006C14B1" w:rsidRPr="006D27C2">
        <w:rPr>
          <w:rFonts w:ascii="Arial" w:hAnsi="Arial" w:cs="Arial"/>
        </w:rPr>
        <w:t xml:space="preserve"> “systems” metaphor in the </w:t>
      </w:r>
      <w:r w:rsidR="006C14B1" w:rsidRPr="006D27C2">
        <w:rPr>
          <w:rFonts w:ascii="Arial" w:hAnsi="Arial" w:cs="Arial"/>
          <w:i/>
        </w:rPr>
        <w:t xml:space="preserve">Telecommunications Act </w:t>
      </w:r>
      <w:r w:rsidR="006C14B1" w:rsidRPr="006D27C2">
        <w:rPr>
          <w:rFonts w:ascii="Arial" w:hAnsi="Arial" w:cs="Arial"/>
        </w:rPr>
        <w:t xml:space="preserve">and the </w:t>
      </w:r>
      <w:r w:rsidR="006C14B1" w:rsidRPr="006D27C2">
        <w:rPr>
          <w:rFonts w:ascii="Arial" w:hAnsi="Arial" w:cs="Arial"/>
          <w:i/>
        </w:rPr>
        <w:t xml:space="preserve">Broadcasting Act </w:t>
      </w:r>
      <w:r w:rsidR="006C14B1" w:rsidRPr="006D27C2">
        <w:rPr>
          <w:rFonts w:ascii="Arial" w:hAnsi="Arial" w:cs="Arial"/>
        </w:rPr>
        <w:t xml:space="preserve">encourage us to see </w:t>
      </w:r>
      <w:r>
        <w:rPr>
          <w:rFonts w:ascii="Arial" w:hAnsi="Arial" w:cs="Arial"/>
        </w:rPr>
        <w:t>these domains</w:t>
      </w:r>
      <w:r w:rsidR="006C14B1" w:rsidRPr="006D27C2">
        <w:rPr>
          <w:rFonts w:ascii="Arial" w:hAnsi="Arial" w:cs="Arial"/>
        </w:rPr>
        <w:t xml:space="preserve"> as forming a unified whole</w:t>
      </w:r>
      <w:r>
        <w:rPr>
          <w:rFonts w:ascii="Arial" w:hAnsi="Arial" w:cs="Arial"/>
        </w:rPr>
        <w:t>, t</w:t>
      </w:r>
      <w:r w:rsidR="006C14B1" w:rsidRPr="006D27C2">
        <w:rPr>
          <w:rFonts w:ascii="Arial" w:hAnsi="Arial" w:cs="Arial"/>
        </w:rPr>
        <w:t xml:space="preserve">he rise of the broadband-centric media ecology requires </w:t>
      </w:r>
      <w:r w:rsidR="0078170B">
        <w:rPr>
          <w:rFonts w:ascii="Arial" w:hAnsi="Arial" w:cs="Arial"/>
        </w:rPr>
        <w:t>new metaphors</w:t>
      </w:r>
      <w:r w:rsidR="006C14B1" w:rsidRPr="006D27C2">
        <w:rPr>
          <w:rFonts w:ascii="Arial" w:hAnsi="Arial" w:cs="Arial"/>
        </w:rPr>
        <w:t xml:space="preserve">. </w:t>
      </w:r>
      <w:r>
        <w:rPr>
          <w:rFonts w:ascii="Arial" w:hAnsi="Arial" w:cs="Arial"/>
        </w:rPr>
        <w:t>I suggest</w:t>
      </w:r>
      <w:r w:rsidR="006C14B1" w:rsidRPr="006D27C2">
        <w:rPr>
          <w:rFonts w:ascii="Arial" w:hAnsi="Arial" w:cs="Arial"/>
        </w:rPr>
        <w:t xml:space="preserve"> </w:t>
      </w:r>
      <w:r w:rsidR="0078170B">
        <w:rPr>
          <w:rFonts w:ascii="Arial" w:hAnsi="Arial" w:cs="Arial"/>
        </w:rPr>
        <w:t xml:space="preserve">that </w:t>
      </w:r>
      <w:r w:rsidR="006C14B1" w:rsidRPr="006D27C2">
        <w:rPr>
          <w:rFonts w:ascii="Arial" w:hAnsi="Arial" w:cs="Arial"/>
        </w:rPr>
        <w:t xml:space="preserve">we use the metaphors of layers and Lego building blocks whose various parts can be unbundled and rearranged in many different ways. As the broadband internet has evolved, as Catherine Middleton observes, it has become easier to separate the access network from the growing number of apps, content </w:t>
      </w:r>
      <w:r w:rsidR="006C14B1" w:rsidRPr="006D27C2">
        <w:rPr>
          <w:rFonts w:ascii="Arial" w:hAnsi="Arial" w:cs="Arial"/>
        </w:rPr>
        <w:lastRenderedPageBreak/>
        <w:t xml:space="preserve">and services available over them. As Eli Noam </w:t>
      </w:r>
      <w:r w:rsidR="0078170B">
        <w:rPr>
          <w:rFonts w:ascii="Arial" w:hAnsi="Arial" w:cs="Arial"/>
        </w:rPr>
        <w:t>also states</w:t>
      </w:r>
      <w:r w:rsidR="006C14B1" w:rsidRPr="006D27C2">
        <w:rPr>
          <w:rFonts w:ascii="Arial" w:hAnsi="Arial" w:cs="Arial"/>
        </w:rPr>
        <w:t xml:space="preserve">, in the </w:t>
      </w:r>
      <w:r>
        <w:rPr>
          <w:rFonts w:ascii="Arial" w:hAnsi="Arial" w:cs="Arial"/>
        </w:rPr>
        <w:t>“broadband era”</w:t>
      </w:r>
      <w:r w:rsidR="0078170B">
        <w:rPr>
          <w:rFonts w:ascii="Arial" w:hAnsi="Arial" w:cs="Arial"/>
        </w:rPr>
        <w:t xml:space="preserve"> </w:t>
      </w:r>
      <w:r w:rsidR="006C14B1" w:rsidRPr="006D27C2">
        <w:rPr>
          <w:rFonts w:ascii="Arial" w:hAnsi="Arial" w:cs="Arial"/>
        </w:rPr>
        <w:t xml:space="preserve">communications and cultural policy will </w:t>
      </w:r>
      <w:r w:rsidR="00E5126F" w:rsidRPr="006D27C2">
        <w:rPr>
          <w:rFonts w:ascii="Arial" w:hAnsi="Arial" w:cs="Arial"/>
        </w:rPr>
        <w:t>increasingly</w:t>
      </w:r>
      <w:r w:rsidR="006C14B1" w:rsidRPr="006D27C2">
        <w:rPr>
          <w:rFonts w:ascii="Arial" w:hAnsi="Arial" w:cs="Arial"/>
        </w:rPr>
        <w:t xml:space="preserve"> become common carriage policy. </w:t>
      </w:r>
    </w:p>
    <w:p w:rsidR="006C14B1" w:rsidRPr="006D27C2" w:rsidRDefault="006C14B1" w:rsidP="006C14B1">
      <w:pPr>
        <w:shd w:val="clear" w:color="auto" w:fill="FFFFFF"/>
        <w:spacing w:line="278" w:lineRule="atLeast"/>
        <w:rPr>
          <w:rFonts w:ascii="Arial" w:hAnsi="Arial" w:cs="Arial"/>
        </w:rPr>
      </w:pPr>
    </w:p>
    <w:p w:rsidR="00B943D3" w:rsidRDefault="006C14B1" w:rsidP="006C14B1">
      <w:pPr>
        <w:shd w:val="clear" w:color="auto" w:fill="FFFFFF"/>
        <w:spacing w:line="278" w:lineRule="atLeast"/>
        <w:rPr>
          <w:rFonts w:ascii="Arial" w:hAnsi="Arial" w:cs="Arial"/>
        </w:rPr>
      </w:pPr>
      <w:r w:rsidRPr="006D27C2">
        <w:rPr>
          <w:rFonts w:ascii="Arial" w:hAnsi="Arial" w:cs="Arial"/>
        </w:rPr>
        <w:t>While it may have once been desirable to bundle carriage and content together, a</w:t>
      </w:r>
      <w:r w:rsidR="0078170B">
        <w:rPr>
          <w:rFonts w:ascii="Arial" w:hAnsi="Arial" w:cs="Arial"/>
        </w:rPr>
        <w:t>s with cable TV since the 1970s</w:t>
      </w:r>
      <w:r w:rsidRPr="006D27C2">
        <w:rPr>
          <w:rFonts w:ascii="Arial" w:hAnsi="Arial" w:cs="Arial"/>
        </w:rPr>
        <w:t xml:space="preserve">, those days are numbered as people cut the cord and turn to the internet to get the services, apps and audio-visual media they want. </w:t>
      </w:r>
      <w:r w:rsidR="00B943D3" w:rsidRPr="006D27C2">
        <w:rPr>
          <w:rFonts w:ascii="Arial" w:hAnsi="Arial" w:cs="Arial"/>
        </w:rPr>
        <w:t xml:space="preserve">The central role that broadcasting distribution undertakings (BDUs) have played in the broadcasting </w:t>
      </w:r>
      <w:r w:rsidR="00B943D3" w:rsidRPr="006D27C2">
        <w:rPr>
          <w:rFonts w:ascii="Arial" w:hAnsi="Arial" w:cs="Arial"/>
          <w:i/>
        </w:rPr>
        <w:t>system</w:t>
      </w:r>
      <w:r w:rsidR="00B943D3" w:rsidRPr="006D27C2">
        <w:rPr>
          <w:rFonts w:ascii="Arial" w:hAnsi="Arial" w:cs="Arial"/>
        </w:rPr>
        <w:t xml:space="preserve"> since the 1970s should not be incorporated into new legislation other than to help phase it out. </w:t>
      </w:r>
    </w:p>
    <w:p w:rsidR="00B943D3" w:rsidRDefault="00B943D3" w:rsidP="006C14B1">
      <w:pPr>
        <w:shd w:val="clear" w:color="auto" w:fill="FFFFFF"/>
        <w:spacing w:line="278" w:lineRule="atLeast"/>
        <w:rPr>
          <w:rFonts w:ascii="Arial" w:hAnsi="Arial" w:cs="Arial"/>
        </w:rPr>
      </w:pPr>
    </w:p>
    <w:p w:rsidR="006C14B1" w:rsidRPr="006D27C2" w:rsidRDefault="006C14B1" w:rsidP="000715E5">
      <w:pPr>
        <w:shd w:val="clear" w:color="auto" w:fill="FFFFFF"/>
        <w:spacing w:line="278" w:lineRule="atLeast"/>
        <w:rPr>
          <w:rFonts w:ascii="Arial" w:hAnsi="Arial" w:cs="Arial"/>
        </w:rPr>
      </w:pPr>
      <w:r w:rsidRPr="006D27C2">
        <w:rPr>
          <w:rFonts w:ascii="Arial" w:hAnsi="Arial" w:cs="Arial"/>
        </w:rPr>
        <w:t xml:space="preserve">In </w:t>
      </w:r>
      <w:r w:rsidR="00B83A86">
        <w:rPr>
          <w:rFonts w:ascii="Arial" w:hAnsi="Arial" w:cs="Arial"/>
        </w:rPr>
        <w:t>this context</w:t>
      </w:r>
      <w:r w:rsidRPr="006D27C2">
        <w:rPr>
          <w:rFonts w:ascii="Arial" w:hAnsi="Arial" w:cs="Arial"/>
        </w:rPr>
        <w:t>, it is still helpful to retain separate acts</w:t>
      </w:r>
      <w:r w:rsidR="00B943D3">
        <w:rPr>
          <w:rFonts w:ascii="Arial" w:hAnsi="Arial" w:cs="Arial"/>
        </w:rPr>
        <w:t xml:space="preserve">. </w:t>
      </w:r>
      <w:r w:rsidR="00B83A86">
        <w:rPr>
          <w:rFonts w:ascii="Arial" w:hAnsi="Arial" w:cs="Arial"/>
        </w:rPr>
        <w:t>O</w:t>
      </w:r>
      <w:r w:rsidRPr="006D27C2">
        <w:rPr>
          <w:rFonts w:ascii="Arial" w:hAnsi="Arial" w:cs="Arial"/>
        </w:rPr>
        <w:t xml:space="preserve">ne </w:t>
      </w:r>
      <w:r w:rsidR="00D40D8A">
        <w:rPr>
          <w:rFonts w:ascii="Arial" w:hAnsi="Arial" w:cs="Arial"/>
        </w:rPr>
        <w:t xml:space="preserve">should be </w:t>
      </w:r>
      <w:r w:rsidRPr="006D27C2">
        <w:rPr>
          <w:rFonts w:ascii="Arial" w:hAnsi="Arial" w:cs="Arial"/>
        </w:rPr>
        <w:t>for common carriers that are “content agn</w:t>
      </w:r>
      <w:r w:rsidR="00B83A86">
        <w:rPr>
          <w:rFonts w:ascii="Arial" w:hAnsi="Arial" w:cs="Arial"/>
        </w:rPr>
        <w:t>ostic” and focus on net neutrality, fostering effective competition and privacy. The second</w:t>
      </w:r>
      <w:r w:rsidRPr="006D27C2">
        <w:rPr>
          <w:rFonts w:ascii="Arial" w:hAnsi="Arial" w:cs="Arial"/>
        </w:rPr>
        <w:t xml:space="preserve"> </w:t>
      </w:r>
      <w:r w:rsidR="00B943D3">
        <w:rPr>
          <w:rFonts w:ascii="Arial" w:hAnsi="Arial" w:cs="Arial"/>
        </w:rPr>
        <w:t xml:space="preserve">would be </w:t>
      </w:r>
      <w:r w:rsidR="00B83A86">
        <w:rPr>
          <w:rFonts w:ascii="Arial" w:hAnsi="Arial" w:cs="Arial"/>
        </w:rPr>
        <w:t xml:space="preserve">for content media and selectively set privacy, electoral advertising, and content moderation standards to </w:t>
      </w:r>
      <w:r w:rsidRPr="006D27C2">
        <w:rPr>
          <w:rFonts w:ascii="Arial" w:hAnsi="Arial" w:cs="Arial"/>
        </w:rPr>
        <w:t xml:space="preserve">internet applications </w:t>
      </w:r>
      <w:r w:rsidR="00B83A86">
        <w:rPr>
          <w:rFonts w:ascii="Arial" w:hAnsi="Arial" w:cs="Arial"/>
        </w:rPr>
        <w:t>that serv</w:t>
      </w:r>
      <w:r w:rsidR="00B943D3">
        <w:rPr>
          <w:rFonts w:ascii="Arial" w:hAnsi="Arial" w:cs="Arial"/>
        </w:rPr>
        <w:t xml:space="preserve">e </w:t>
      </w:r>
      <w:r w:rsidR="00B83A86">
        <w:rPr>
          <w:rFonts w:ascii="Arial" w:hAnsi="Arial" w:cs="Arial"/>
        </w:rPr>
        <w:t>a mass audience</w:t>
      </w:r>
      <w:r w:rsidR="00B943D3">
        <w:rPr>
          <w:rFonts w:ascii="Arial" w:hAnsi="Arial" w:cs="Arial"/>
        </w:rPr>
        <w:t xml:space="preserve">, </w:t>
      </w:r>
      <w:r w:rsidRPr="006D27C2">
        <w:rPr>
          <w:rFonts w:ascii="Arial" w:hAnsi="Arial" w:cs="Arial"/>
        </w:rPr>
        <w:t>are “content aware”</w:t>
      </w:r>
      <w:r w:rsidR="00B943D3">
        <w:rPr>
          <w:rFonts w:ascii="Arial" w:hAnsi="Arial" w:cs="Arial"/>
        </w:rPr>
        <w:t>,</w:t>
      </w:r>
      <w:r w:rsidRPr="006D27C2">
        <w:rPr>
          <w:rFonts w:ascii="Arial" w:hAnsi="Arial" w:cs="Arial"/>
        </w:rPr>
        <w:t xml:space="preserve"> and central to </w:t>
      </w:r>
      <w:r w:rsidR="00B943D3">
        <w:rPr>
          <w:rFonts w:ascii="Arial" w:hAnsi="Arial" w:cs="Arial"/>
        </w:rPr>
        <w:t>the cultural</w:t>
      </w:r>
      <w:r w:rsidRPr="006D27C2">
        <w:rPr>
          <w:rFonts w:ascii="Arial" w:hAnsi="Arial" w:cs="Arial"/>
        </w:rPr>
        <w:t xml:space="preserve"> and democra</w:t>
      </w:r>
      <w:r w:rsidR="00B943D3">
        <w:rPr>
          <w:rFonts w:ascii="Arial" w:hAnsi="Arial" w:cs="Arial"/>
        </w:rPr>
        <w:t xml:space="preserve">tic life of </w:t>
      </w:r>
      <w:r w:rsidR="00B83A86">
        <w:rPr>
          <w:rFonts w:ascii="Arial" w:hAnsi="Arial" w:cs="Arial"/>
        </w:rPr>
        <w:t>Canada</w:t>
      </w:r>
      <w:r w:rsidR="00D40D8A">
        <w:rPr>
          <w:rFonts w:ascii="Arial" w:hAnsi="Arial" w:cs="Arial"/>
        </w:rPr>
        <w:t>, e.g. Google, Facebook and Twitter</w:t>
      </w:r>
      <w:r w:rsidRPr="006D27C2">
        <w:rPr>
          <w:rFonts w:ascii="Arial" w:hAnsi="Arial" w:cs="Arial"/>
        </w:rPr>
        <w:t>.</w:t>
      </w:r>
      <w:r w:rsidRPr="006D27C2">
        <w:rPr>
          <w:rStyle w:val="FootnoteReference"/>
          <w:rFonts w:cs="Arial"/>
          <w:sz w:val="24"/>
        </w:rPr>
        <w:footnoteReference w:id="3"/>
      </w:r>
      <w:r w:rsidRPr="006D27C2">
        <w:rPr>
          <w:rFonts w:ascii="Arial" w:hAnsi="Arial" w:cs="Arial"/>
        </w:rPr>
        <w:t xml:space="preserve"> </w:t>
      </w:r>
      <w:r w:rsidR="000715E5">
        <w:rPr>
          <w:rFonts w:ascii="Arial" w:hAnsi="Arial" w:cs="Arial"/>
        </w:rPr>
        <w:t>A</w:t>
      </w:r>
      <w:r w:rsidR="000715E5">
        <w:rPr>
          <w:rFonts w:ascii="Arial" w:hAnsi="Arial" w:cs="Arial"/>
          <w:color w:val="333333"/>
        </w:rPr>
        <w:t>n</w:t>
      </w:r>
      <w:r w:rsidRPr="006D27C2">
        <w:rPr>
          <w:rFonts w:ascii="Arial" w:hAnsi="Arial" w:cs="Arial"/>
          <w:color w:val="333333"/>
        </w:rPr>
        <w:t xml:space="preserve"> </w:t>
      </w:r>
      <w:r w:rsidR="00D40D8A">
        <w:rPr>
          <w:rFonts w:ascii="Arial" w:hAnsi="Arial" w:cs="Arial"/>
          <w:color w:val="333333"/>
        </w:rPr>
        <w:t xml:space="preserve">omnibus </w:t>
      </w:r>
      <w:r w:rsidRPr="006D27C2">
        <w:rPr>
          <w:rFonts w:ascii="Arial" w:hAnsi="Arial" w:cs="Arial"/>
          <w:color w:val="333333"/>
        </w:rPr>
        <w:t>“convergence l</w:t>
      </w:r>
      <w:r w:rsidR="000715E5">
        <w:rPr>
          <w:rFonts w:ascii="Arial" w:hAnsi="Arial" w:cs="Arial"/>
          <w:color w:val="333333"/>
        </w:rPr>
        <w:t>aw</w:t>
      </w:r>
      <w:r w:rsidRPr="006D27C2">
        <w:rPr>
          <w:rFonts w:ascii="Arial" w:hAnsi="Arial" w:cs="Arial"/>
          <w:color w:val="333333"/>
        </w:rPr>
        <w:t xml:space="preserve">” risks effacing the different policy issues that </w:t>
      </w:r>
      <w:r w:rsidR="000715E5">
        <w:rPr>
          <w:rFonts w:ascii="Arial" w:hAnsi="Arial" w:cs="Arial"/>
          <w:color w:val="333333"/>
        </w:rPr>
        <w:t xml:space="preserve">are </w:t>
      </w:r>
      <w:r w:rsidR="00B83A86">
        <w:rPr>
          <w:rFonts w:ascii="Arial" w:hAnsi="Arial" w:cs="Arial"/>
          <w:color w:val="333333"/>
        </w:rPr>
        <w:t xml:space="preserve">at stake at </w:t>
      </w:r>
      <w:r w:rsidR="00D07D02">
        <w:rPr>
          <w:rFonts w:ascii="Arial" w:hAnsi="Arial" w:cs="Arial"/>
          <w:color w:val="333333"/>
        </w:rPr>
        <w:t xml:space="preserve">different </w:t>
      </w:r>
      <w:r w:rsidR="00B83A86">
        <w:rPr>
          <w:rFonts w:ascii="Arial" w:hAnsi="Arial" w:cs="Arial"/>
          <w:color w:val="333333"/>
        </w:rPr>
        <w:t>layers</w:t>
      </w:r>
      <w:r w:rsidR="00D07D02">
        <w:rPr>
          <w:rFonts w:ascii="Arial" w:hAnsi="Arial" w:cs="Arial"/>
          <w:color w:val="333333"/>
        </w:rPr>
        <w:t xml:space="preserve"> of the network media economy</w:t>
      </w:r>
      <w:r w:rsidR="00B83A86">
        <w:rPr>
          <w:rFonts w:ascii="Arial" w:hAnsi="Arial" w:cs="Arial"/>
          <w:color w:val="333333"/>
        </w:rPr>
        <w:t xml:space="preserve"> and</w:t>
      </w:r>
      <w:r w:rsidRPr="006D27C2">
        <w:rPr>
          <w:rFonts w:ascii="Arial" w:hAnsi="Arial" w:cs="Arial"/>
          <w:color w:val="333333"/>
        </w:rPr>
        <w:t xml:space="preserve"> risks subordinating communications and common carriage policies to content a</w:t>
      </w:r>
      <w:r w:rsidR="00E5126F" w:rsidRPr="006D27C2">
        <w:rPr>
          <w:rFonts w:ascii="Arial" w:hAnsi="Arial" w:cs="Arial"/>
          <w:color w:val="333333"/>
        </w:rPr>
        <w:t>nd</w:t>
      </w:r>
      <w:r w:rsidRPr="006D27C2">
        <w:rPr>
          <w:rFonts w:ascii="Arial" w:hAnsi="Arial" w:cs="Arial"/>
          <w:color w:val="333333"/>
        </w:rPr>
        <w:t xml:space="preserve"> cultural policies. </w:t>
      </w:r>
    </w:p>
    <w:p w:rsidR="006C14B1" w:rsidRPr="006D27C2" w:rsidRDefault="006C14B1" w:rsidP="006C14B1">
      <w:pPr>
        <w:shd w:val="clear" w:color="auto" w:fill="FFFFFF"/>
        <w:spacing w:line="278" w:lineRule="atLeast"/>
        <w:rPr>
          <w:rFonts w:ascii="Arial" w:hAnsi="Arial" w:cs="Arial"/>
          <w:lang w:val="en-US"/>
        </w:rPr>
      </w:pPr>
    </w:p>
    <w:p w:rsidR="006C14B1" w:rsidRPr="006D27C2" w:rsidRDefault="00E5126F" w:rsidP="006C14B1">
      <w:pPr>
        <w:shd w:val="clear" w:color="auto" w:fill="FFFFFF"/>
        <w:spacing w:line="278" w:lineRule="atLeast"/>
        <w:rPr>
          <w:rFonts w:ascii="Arial" w:hAnsi="Arial" w:cs="Arial"/>
          <w:b/>
        </w:rPr>
      </w:pPr>
      <w:r w:rsidRPr="006D27C2">
        <w:rPr>
          <w:rFonts w:ascii="Arial" w:hAnsi="Arial" w:cs="Arial"/>
          <w:b/>
        </w:rPr>
        <w:t xml:space="preserve">A </w:t>
      </w:r>
      <w:r w:rsidR="006C14B1" w:rsidRPr="006D27C2">
        <w:rPr>
          <w:rFonts w:ascii="Arial" w:hAnsi="Arial" w:cs="Arial"/>
          <w:b/>
        </w:rPr>
        <w:t xml:space="preserve">Crisis of </w:t>
      </w:r>
      <w:r w:rsidRPr="006D27C2">
        <w:rPr>
          <w:rFonts w:ascii="Arial" w:hAnsi="Arial" w:cs="Arial"/>
          <w:b/>
        </w:rPr>
        <w:t>Audiovisual</w:t>
      </w:r>
      <w:r w:rsidR="006C14B1" w:rsidRPr="006D27C2">
        <w:rPr>
          <w:rFonts w:ascii="Arial" w:hAnsi="Arial" w:cs="Arial"/>
          <w:b/>
        </w:rPr>
        <w:t xml:space="preserve"> Media and Cultural Policy</w:t>
      </w:r>
      <w:r w:rsidRPr="006D27C2">
        <w:rPr>
          <w:rFonts w:ascii="Arial" w:hAnsi="Arial" w:cs="Arial"/>
          <w:b/>
        </w:rPr>
        <w:t>?</w:t>
      </w:r>
      <w:r w:rsidR="006C14B1" w:rsidRPr="006D27C2">
        <w:rPr>
          <w:rFonts w:ascii="Arial" w:hAnsi="Arial" w:cs="Arial"/>
          <w:b/>
        </w:rPr>
        <w:t>: the Sky is Not Falling</w:t>
      </w:r>
    </w:p>
    <w:p w:rsidR="006C14B1" w:rsidRPr="006D27C2" w:rsidRDefault="006C14B1" w:rsidP="006C14B1">
      <w:pPr>
        <w:shd w:val="clear" w:color="auto" w:fill="FFFFFF"/>
        <w:spacing w:line="278" w:lineRule="atLeast"/>
        <w:rPr>
          <w:rFonts w:ascii="Arial" w:hAnsi="Arial" w:cs="Arial"/>
        </w:rPr>
      </w:pPr>
    </w:p>
    <w:p w:rsidR="00112A67" w:rsidRPr="006D27C2" w:rsidRDefault="0060400B" w:rsidP="0060400B">
      <w:pPr>
        <w:pStyle w:val="NormalWeb"/>
        <w:shd w:val="clear" w:color="auto" w:fill="FFFFFF"/>
        <w:spacing w:beforeLines="0" w:afterLines="0"/>
        <w:rPr>
          <w:rFonts w:ascii="Arial" w:hAnsi="Arial" w:cs="Arial"/>
          <w:color w:val="333333"/>
          <w:sz w:val="24"/>
          <w:szCs w:val="24"/>
        </w:rPr>
      </w:pPr>
      <w:r w:rsidRPr="006D27C2">
        <w:rPr>
          <w:rStyle w:val="Strong"/>
          <w:rFonts w:ascii="Arial" w:hAnsi="Arial" w:cs="Arial"/>
          <w:b w:val="0"/>
          <w:color w:val="333333"/>
          <w:sz w:val="24"/>
          <w:szCs w:val="24"/>
        </w:rPr>
        <w:t xml:space="preserve">The media </w:t>
      </w:r>
      <w:r w:rsidR="00F22BF6" w:rsidRPr="006D27C2">
        <w:rPr>
          <w:rStyle w:val="Strong"/>
          <w:rFonts w:ascii="Arial" w:hAnsi="Arial" w:cs="Arial"/>
          <w:b w:val="0"/>
          <w:color w:val="333333"/>
          <w:sz w:val="24"/>
          <w:szCs w:val="24"/>
        </w:rPr>
        <w:t>economy</w:t>
      </w:r>
      <w:r w:rsidR="00542ABE" w:rsidRPr="006D27C2">
        <w:rPr>
          <w:rStyle w:val="Strong"/>
          <w:rFonts w:ascii="Arial" w:hAnsi="Arial" w:cs="Arial"/>
          <w:b w:val="0"/>
          <w:color w:val="333333"/>
          <w:sz w:val="24"/>
          <w:szCs w:val="24"/>
        </w:rPr>
        <w:t xml:space="preserve"> is</w:t>
      </w:r>
      <w:r w:rsidRPr="006D27C2">
        <w:rPr>
          <w:rStyle w:val="Strong"/>
          <w:rFonts w:ascii="Arial" w:hAnsi="Arial" w:cs="Arial"/>
          <w:b w:val="0"/>
          <w:color w:val="333333"/>
          <w:sz w:val="24"/>
          <w:szCs w:val="24"/>
        </w:rPr>
        <w:t xml:space="preserve"> </w:t>
      </w:r>
      <w:r w:rsidR="00A16DBD" w:rsidRPr="006D27C2">
        <w:rPr>
          <w:rStyle w:val="Strong"/>
          <w:rFonts w:ascii="Arial" w:hAnsi="Arial" w:cs="Arial"/>
          <w:b w:val="0"/>
          <w:color w:val="333333"/>
          <w:sz w:val="24"/>
          <w:szCs w:val="24"/>
        </w:rPr>
        <w:t xml:space="preserve">large, </w:t>
      </w:r>
      <w:r w:rsidRPr="006D27C2">
        <w:rPr>
          <w:rStyle w:val="Strong"/>
          <w:rFonts w:ascii="Arial" w:hAnsi="Arial" w:cs="Arial"/>
          <w:b w:val="0"/>
          <w:color w:val="333333"/>
          <w:sz w:val="24"/>
          <w:szCs w:val="24"/>
        </w:rPr>
        <w:t>complex</w:t>
      </w:r>
      <w:r w:rsidR="00E500C6" w:rsidRPr="006D27C2">
        <w:rPr>
          <w:rStyle w:val="Strong"/>
          <w:rFonts w:ascii="Arial" w:hAnsi="Arial" w:cs="Arial"/>
          <w:b w:val="0"/>
          <w:color w:val="333333"/>
          <w:sz w:val="24"/>
          <w:szCs w:val="24"/>
        </w:rPr>
        <w:t xml:space="preserve"> and</w:t>
      </w:r>
      <w:r w:rsidR="00182304" w:rsidRPr="006D27C2">
        <w:rPr>
          <w:rStyle w:val="Strong"/>
          <w:rFonts w:ascii="Arial" w:hAnsi="Arial" w:cs="Arial"/>
          <w:b w:val="0"/>
          <w:color w:val="333333"/>
          <w:sz w:val="24"/>
          <w:szCs w:val="24"/>
        </w:rPr>
        <w:t xml:space="preserve"> growing fast. </w:t>
      </w:r>
      <w:r w:rsidR="00D07D02">
        <w:rPr>
          <w:rStyle w:val="Strong"/>
          <w:rFonts w:ascii="Arial" w:hAnsi="Arial" w:cs="Arial"/>
          <w:b w:val="0"/>
          <w:color w:val="333333"/>
          <w:sz w:val="24"/>
          <w:szCs w:val="24"/>
        </w:rPr>
        <w:t xml:space="preserve">Indeed, </w:t>
      </w:r>
      <w:r w:rsidR="00E977FE" w:rsidRPr="006D27C2">
        <w:rPr>
          <w:rStyle w:val="Strong"/>
          <w:rFonts w:ascii="Arial" w:hAnsi="Arial" w:cs="Arial"/>
          <w:b w:val="0"/>
          <w:sz w:val="24"/>
          <w:szCs w:val="24"/>
        </w:rPr>
        <w:t>t</w:t>
      </w:r>
      <w:r w:rsidR="0019461A" w:rsidRPr="006D27C2">
        <w:rPr>
          <w:rStyle w:val="Strong"/>
          <w:rFonts w:ascii="Arial" w:hAnsi="Arial" w:cs="Arial"/>
          <w:b w:val="0"/>
          <w:sz w:val="24"/>
          <w:szCs w:val="24"/>
        </w:rPr>
        <w:t xml:space="preserve">otal revenue </w:t>
      </w:r>
      <w:r w:rsidR="00D07D02">
        <w:rPr>
          <w:rStyle w:val="Strong"/>
          <w:rFonts w:ascii="Arial" w:hAnsi="Arial" w:cs="Arial"/>
          <w:b w:val="0"/>
          <w:sz w:val="24"/>
          <w:szCs w:val="24"/>
        </w:rPr>
        <w:t xml:space="preserve">across the network media economy </w:t>
      </w:r>
      <w:r w:rsidR="0019461A" w:rsidRPr="006D27C2">
        <w:rPr>
          <w:rStyle w:val="Strong"/>
          <w:rFonts w:ascii="Arial" w:hAnsi="Arial" w:cs="Arial"/>
          <w:b w:val="0"/>
          <w:sz w:val="24"/>
          <w:szCs w:val="24"/>
        </w:rPr>
        <w:t>quadrupled</w:t>
      </w:r>
      <w:r w:rsidR="00EB7979" w:rsidRPr="006D27C2">
        <w:rPr>
          <w:rFonts w:ascii="Arial" w:hAnsi="Arial" w:cs="Arial"/>
          <w:color w:val="333333"/>
          <w:sz w:val="24"/>
          <w:szCs w:val="24"/>
        </w:rPr>
        <w:t xml:space="preserve"> from $19</w:t>
      </w:r>
      <w:r w:rsidR="00BC44B0" w:rsidRPr="006D27C2">
        <w:rPr>
          <w:rFonts w:ascii="Arial" w:hAnsi="Arial" w:cs="Arial"/>
          <w:color w:val="333333"/>
          <w:sz w:val="24"/>
          <w:szCs w:val="24"/>
        </w:rPr>
        <w:t xml:space="preserve"> </w:t>
      </w:r>
      <w:r w:rsidR="00EB7979" w:rsidRPr="006D27C2">
        <w:rPr>
          <w:rFonts w:ascii="Arial" w:hAnsi="Arial" w:cs="Arial"/>
          <w:color w:val="333333"/>
          <w:sz w:val="24"/>
          <w:szCs w:val="24"/>
        </w:rPr>
        <w:t>b</w:t>
      </w:r>
      <w:r w:rsidR="00BC44B0" w:rsidRPr="006D27C2">
        <w:rPr>
          <w:rFonts w:ascii="Arial" w:hAnsi="Arial" w:cs="Arial"/>
          <w:color w:val="333333"/>
          <w:sz w:val="24"/>
          <w:szCs w:val="24"/>
        </w:rPr>
        <w:t>illion</w:t>
      </w:r>
      <w:r w:rsidR="00EB7979" w:rsidRPr="006D27C2">
        <w:rPr>
          <w:rFonts w:ascii="Arial" w:hAnsi="Arial" w:cs="Arial"/>
          <w:color w:val="333333"/>
          <w:sz w:val="24"/>
          <w:szCs w:val="24"/>
        </w:rPr>
        <w:t xml:space="preserve"> to $</w:t>
      </w:r>
      <w:r w:rsidR="000715E5">
        <w:rPr>
          <w:rFonts w:ascii="Arial" w:hAnsi="Arial" w:cs="Arial"/>
          <w:color w:val="333333"/>
          <w:sz w:val="24"/>
          <w:szCs w:val="24"/>
        </w:rPr>
        <w:t>80</w:t>
      </w:r>
      <w:r w:rsidR="00BC44B0" w:rsidRPr="006D27C2">
        <w:rPr>
          <w:rFonts w:ascii="Arial" w:hAnsi="Arial" w:cs="Arial"/>
          <w:color w:val="333333"/>
          <w:sz w:val="24"/>
          <w:szCs w:val="24"/>
        </w:rPr>
        <w:t xml:space="preserve"> </w:t>
      </w:r>
      <w:r w:rsidR="00EB7979" w:rsidRPr="006D27C2">
        <w:rPr>
          <w:rFonts w:ascii="Arial" w:hAnsi="Arial" w:cs="Arial"/>
          <w:color w:val="333333"/>
          <w:sz w:val="24"/>
          <w:szCs w:val="24"/>
        </w:rPr>
        <w:t>b</w:t>
      </w:r>
      <w:r w:rsidR="00BC44B0" w:rsidRPr="006D27C2">
        <w:rPr>
          <w:rFonts w:ascii="Arial" w:hAnsi="Arial" w:cs="Arial"/>
          <w:color w:val="333333"/>
          <w:sz w:val="24"/>
          <w:szCs w:val="24"/>
        </w:rPr>
        <w:t>illion</w:t>
      </w:r>
      <w:r w:rsidR="00E5126F" w:rsidRPr="006D27C2">
        <w:rPr>
          <w:rFonts w:ascii="Arial" w:hAnsi="Arial" w:cs="Arial"/>
          <w:color w:val="333333"/>
          <w:sz w:val="24"/>
          <w:szCs w:val="24"/>
        </w:rPr>
        <w:t xml:space="preserve"> </w:t>
      </w:r>
      <w:r w:rsidR="00E5126F" w:rsidRPr="006D27C2">
        <w:rPr>
          <w:rStyle w:val="Strong"/>
          <w:rFonts w:ascii="Arial" w:hAnsi="Arial" w:cs="Arial"/>
          <w:b w:val="0"/>
          <w:sz w:val="24"/>
          <w:szCs w:val="24"/>
        </w:rPr>
        <w:t>between 1984 and 2017</w:t>
      </w:r>
      <w:r w:rsidR="00231E76" w:rsidRPr="006D27C2">
        <w:rPr>
          <w:rStyle w:val="Strong"/>
          <w:rFonts w:ascii="Arial" w:hAnsi="Arial" w:cs="Arial"/>
          <w:b w:val="0"/>
          <w:sz w:val="24"/>
          <w:szCs w:val="24"/>
        </w:rPr>
        <w:t>.</w:t>
      </w:r>
      <w:r w:rsidR="00EB7979" w:rsidRPr="006D27C2">
        <w:rPr>
          <w:rFonts w:ascii="Arial" w:hAnsi="Arial" w:cs="Arial"/>
          <w:color w:val="333333"/>
          <w:sz w:val="24"/>
          <w:szCs w:val="24"/>
        </w:rPr>
        <w:t xml:space="preserve"> </w:t>
      </w:r>
      <w:r w:rsidR="00E5126F" w:rsidRPr="006D27C2">
        <w:rPr>
          <w:rFonts w:ascii="Arial" w:hAnsi="Arial" w:cs="Arial"/>
          <w:color w:val="333333"/>
          <w:sz w:val="24"/>
          <w:szCs w:val="24"/>
        </w:rPr>
        <w:t xml:space="preserve">Entirely </w:t>
      </w:r>
      <w:r w:rsidR="00532648" w:rsidRPr="006D27C2">
        <w:rPr>
          <w:rFonts w:ascii="Arial" w:hAnsi="Arial" w:cs="Arial"/>
          <w:color w:val="333333"/>
          <w:sz w:val="24"/>
          <w:szCs w:val="24"/>
        </w:rPr>
        <w:t xml:space="preserve">new </w:t>
      </w:r>
      <w:r w:rsidR="00A16DBD" w:rsidRPr="006D27C2">
        <w:rPr>
          <w:rFonts w:ascii="Arial" w:hAnsi="Arial" w:cs="Arial"/>
          <w:color w:val="333333"/>
          <w:sz w:val="24"/>
          <w:szCs w:val="24"/>
        </w:rPr>
        <w:t xml:space="preserve">media </w:t>
      </w:r>
      <w:r w:rsidR="00441E63" w:rsidRPr="006D27C2">
        <w:rPr>
          <w:rFonts w:ascii="Arial" w:hAnsi="Arial" w:cs="Arial"/>
          <w:color w:val="333333"/>
          <w:sz w:val="24"/>
          <w:szCs w:val="24"/>
        </w:rPr>
        <w:t xml:space="preserve">have </w:t>
      </w:r>
      <w:r w:rsidR="00E5126F" w:rsidRPr="006D27C2">
        <w:rPr>
          <w:rFonts w:ascii="Arial" w:hAnsi="Arial" w:cs="Arial"/>
          <w:color w:val="333333"/>
          <w:sz w:val="24"/>
          <w:szCs w:val="24"/>
        </w:rPr>
        <w:t>arisen since</w:t>
      </w:r>
      <w:r w:rsidR="00E500C6" w:rsidRPr="006D27C2">
        <w:rPr>
          <w:rFonts w:ascii="Arial" w:hAnsi="Arial" w:cs="Arial"/>
          <w:color w:val="333333"/>
          <w:sz w:val="24"/>
          <w:szCs w:val="24"/>
        </w:rPr>
        <w:t xml:space="preserve"> the </w:t>
      </w:r>
      <w:r w:rsidR="00E500C6" w:rsidRPr="006D27C2">
        <w:rPr>
          <w:rFonts w:ascii="Arial" w:hAnsi="Arial" w:cs="Arial"/>
          <w:i/>
          <w:color w:val="333333"/>
          <w:sz w:val="24"/>
          <w:szCs w:val="24"/>
        </w:rPr>
        <w:t xml:space="preserve">Broadcasting Act </w:t>
      </w:r>
      <w:r w:rsidR="00E500C6" w:rsidRPr="006D27C2">
        <w:rPr>
          <w:rFonts w:ascii="Arial" w:hAnsi="Arial" w:cs="Arial"/>
          <w:color w:val="333333"/>
          <w:sz w:val="24"/>
          <w:szCs w:val="24"/>
        </w:rPr>
        <w:t xml:space="preserve">and </w:t>
      </w:r>
      <w:r w:rsidR="00E500C6" w:rsidRPr="006D27C2">
        <w:rPr>
          <w:rFonts w:ascii="Arial" w:hAnsi="Arial" w:cs="Arial"/>
          <w:i/>
          <w:color w:val="333333"/>
          <w:sz w:val="24"/>
          <w:szCs w:val="24"/>
        </w:rPr>
        <w:t xml:space="preserve">Telecommunications Acts </w:t>
      </w:r>
      <w:r w:rsidR="00112A67" w:rsidRPr="006D27C2">
        <w:rPr>
          <w:rFonts w:ascii="Arial" w:hAnsi="Arial" w:cs="Arial"/>
          <w:color w:val="333333"/>
          <w:sz w:val="24"/>
          <w:szCs w:val="24"/>
        </w:rPr>
        <w:t>were created</w:t>
      </w:r>
      <w:r w:rsidR="00113F96" w:rsidRPr="006D27C2">
        <w:rPr>
          <w:rFonts w:ascii="Arial" w:hAnsi="Arial" w:cs="Arial"/>
          <w:color w:val="333333"/>
          <w:sz w:val="24"/>
          <w:szCs w:val="24"/>
        </w:rPr>
        <w:t xml:space="preserve">: </w:t>
      </w:r>
      <w:r w:rsidR="00112A67" w:rsidRPr="006D27C2">
        <w:rPr>
          <w:rFonts w:ascii="Arial" w:hAnsi="Arial" w:cs="Arial"/>
          <w:color w:val="333333"/>
          <w:sz w:val="24"/>
          <w:szCs w:val="24"/>
        </w:rPr>
        <w:t>pay TV and mobile wireless services in the 1980s, internet access and internet advertising a decade later, and streaming TV and music services most recently, while cable,</w:t>
      </w:r>
      <w:r w:rsidR="00182304" w:rsidRPr="006D27C2">
        <w:rPr>
          <w:rFonts w:ascii="Arial" w:hAnsi="Arial" w:cs="Arial"/>
          <w:color w:val="333333"/>
          <w:sz w:val="24"/>
          <w:szCs w:val="24"/>
        </w:rPr>
        <w:t xml:space="preserve"> satellite &amp; IPTV services</w:t>
      </w:r>
      <w:r w:rsidR="00112A67" w:rsidRPr="006D27C2">
        <w:rPr>
          <w:rFonts w:ascii="Arial" w:hAnsi="Arial" w:cs="Arial"/>
          <w:color w:val="333333"/>
          <w:sz w:val="24"/>
          <w:szCs w:val="24"/>
        </w:rPr>
        <w:t xml:space="preserve"> grew greatly—until the last few years. These </w:t>
      </w:r>
      <w:r w:rsidR="00E5126F" w:rsidRPr="006D27C2">
        <w:rPr>
          <w:rFonts w:ascii="Arial" w:hAnsi="Arial" w:cs="Arial"/>
          <w:color w:val="333333"/>
          <w:sz w:val="24"/>
          <w:szCs w:val="24"/>
        </w:rPr>
        <w:t>are</w:t>
      </w:r>
      <w:r w:rsidR="00112A67" w:rsidRPr="006D27C2">
        <w:rPr>
          <w:rFonts w:ascii="Arial" w:hAnsi="Arial" w:cs="Arial"/>
          <w:color w:val="333333"/>
          <w:sz w:val="24"/>
          <w:szCs w:val="24"/>
        </w:rPr>
        <w:t xml:space="preserve"> the core sectors of the broadband internet and mobile wireless-centric media order. Today, if content is king, carrier networks and connectivity are emperor. </w:t>
      </w:r>
    </w:p>
    <w:p w:rsidR="00D25C9A" w:rsidRPr="006D27C2" w:rsidRDefault="00D25C9A" w:rsidP="0060400B">
      <w:pPr>
        <w:pStyle w:val="NormalWeb"/>
        <w:shd w:val="clear" w:color="auto" w:fill="FFFFFF"/>
        <w:spacing w:beforeLines="0" w:afterLines="0"/>
        <w:rPr>
          <w:rFonts w:ascii="Arial" w:hAnsi="Arial" w:cs="Arial"/>
          <w:color w:val="333333"/>
          <w:sz w:val="24"/>
          <w:szCs w:val="24"/>
        </w:rPr>
      </w:pPr>
    </w:p>
    <w:p w:rsidR="00694346" w:rsidRPr="006D27C2" w:rsidRDefault="00112A67" w:rsidP="00694346">
      <w:pPr>
        <w:pStyle w:val="NormalWeb"/>
        <w:shd w:val="clear" w:color="auto" w:fill="FFFFFF"/>
        <w:spacing w:beforeLines="0" w:afterLines="0"/>
        <w:rPr>
          <w:rFonts w:ascii="Arial" w:hAnsi="Arial" w:cs="Arial"/>
          <w:iCs/>
          <w:sz w:val="24"/>
          <w:szCs w:val="24"/>
        </w:rPr>
      </w:pPr>
      <w:r w:rsidRPr="006D27C2">
        <w:rPr>
          <w:rFonts w:ascii="Arial" w:hAnsi="Arial" w:cs="Arial"/>
          <w:color w:val="333333"/>
          <w:sz w:val="24"/>
          <w:szCs w:val="24"/>
        </w:rPr>
        <w:t xml:space="preserve">To be sure, however, </w:t>
      </w:r>
      <w:r w:rsidR="00926873" w:rsidRPr="006D27C2">
        <w:rPr>
          <w:rFonts w:ascii="Arial" w:hAnsi="Arial" w:cs="Arial"/>
          <w:bCs/>
          <w:color w:val="333333"/>
          <w:sz w:val="24"/>
          <w:szCs w:val="24"/>
        </w:rPr>
        <w:t>several</w:t>
      </w:r>
      <w:r w:rsidR="00D04F58" w:rsidRPr="006D27C2">
        <w:rPr>
          <w:rFonts w:ascii="Arial" w:hAnsi="Arial" w:cs="Arial"/>
          <w:bCs/>
          <w:color w:val="333333"/>
          <w:sz w:val="24"/>
          <w:szCs w:val="24"/>
        </w:rPr>
        <w:t xml:space="preserve"> </w:t>
      </w:r>
      <w:r w:rsidRPr="006D27C2">
        <w:rPr>
          <w:rFonts w:ascii="Arial" w:hAnsi="Arial" w:cs="Arial"/>
          <w:bCs/>
          <w:color w:val="333333"/>
          <w:sz w:val="24"/>
          <w:szCs w:val="24"/>
        </w:rPr>
        <w:t>advertising-</w:t>
      </w:r>
      <w:r w:rsidR="00113F96" w:rsidRPr="006D27C2">
        <w:rPr>
          <w:rFonts w:ascii="Arial" w:hAnsi="Arial" w:cs="Arial"/>
          <w:sz w:val="24"/>
          <w:szCs w:val="24"/>
        </w:rPr>
        <w:t>supported</w:t>
      </w:r>
      <w:r w:rsidR="00182304" w:rsidRPr="006D27C2">
        <w:rPr>
          <w:rFonts w:ascii="Arial" w:hAnsi="Arial" w:cs="Arial"/>
          <w:sz w:val="24"/>
          <w:szCs w:val="24"/>
        </w:rPr>
        <w:t xml:space="preserve"> media like</w:t>
      </w:r>
      <w:r w:rsidR="00113F96" w:rsidRPr="006D27C2">
        <w:rPr>
          <w:rFonts w:ascii="Arial" w:hAnsi="Arial" w:cs="Arial"/>
          <w:sz w:val="24"/>
          <w:szCs w:val="24"/>
        </w:rPr>
        <w:t xml:space="preserve"> broadcast TV</w:t>
      </w:r>
      <w:r w:rsidR="00182304" w:rsidRPr="006D27C2">
        <w:rPr>
          <w:rFonts w:ascii="Arial" w:hAnsi="Arial" w:cs="Arial"/>
          <w:sz w:val="24"/>
          <w:szCs w:val="24"/>
        </w:rPr>
        <w:t xml:space="preserve"> and</w:t>
      </w:r>
      <w:r w:rsidR="00113F96" w:rsidRPr="006D27C2">
        <w:rPr>
          <w:rFonts w:ascii="Arial" w:hAnsi="Arial" w:cs="Arial"/>
          <w:sz w:val="24"/>
          <w:szCs w:val="24"/>
        </w:rPr>
        <w:t xml:space="preserve"> radio</w:t>
      </w:r>
      <w:r w:rsidRPr="006D27C2">
        <w:rPr>
          <w:rFonts w:ascii="Arial" w:hAnsi="Arial" w:cs="Arial"/>
          <w:sz w:val="24"/>
          <w:szCs w:val="24"/>
        </w:rPr>
        <w:t xml:space="preserve"> as well as</w:t>
      </w:r>
      <w:r w:rsidR="00182304" w:rsidRPr="006D27C2">
        <w:rPr>
          <w:rFonts w:ascii="Arial" w:hAnsi="Arial" w:cs="Arial"/>
          <w:sz w:val="24"/>
          <w:szCs w:val="24"/>
        </w:rPr>
        <w:t xml:space="preserve"> </w:t>
      </w:r>
      <w:r w:rsidR="00113F96" w:rsidRPr="006D27C2">
        <w:rPr>
          <w:rFonts w:ascii="Arial" w:hAnsi="Arial" w:cs="Arial"/>
          <w:iCs/>
          <w:sz w:val="24"/>
          <w:szCs w:val="24"/>
        </w:rPr>
        <w:t>newspapers</w:t>
      </w:r>
      <w:r w:rsidR="00182304" w:rsidRPr="006D27C2">
        <w:rPr>
          <w:rFonts w:ascii="Arial" w:hAnsi="Arial" w:cs="Arial"/>
          <w:iCs/>
          <w:sz w:val="24"/>
          <w:szCs w:val="24"/>
        </w:rPr>
        <w:t xml:space="preserve"> and </w:t>
      </w:r>
      <w:r w:rsidR="00113F96" w:rsidRPr="006D27C2">
        <w:rPr>
          <w:rFonts w:ascii="Arial" w:hAnsi="Arial" w:cs="Arial"/>
          <w:iCs/>
          <w:sz w:val="24"/>
          <w:szCs w:val="24"/>
        </w:rPr>
        <w:t>magazines</w:t>
      </w:r>
      <w:r w:rsidR="00C1546D" w:rsidRPr="006D27C2">
        <w:rPr>
          <w:rFonts w:ascii="Arial" w:hAnsi="Arial" w:cs="Arial"/>
          <w:iCs/>
          <w:sz w:val="24"/>
          <w:szCs w:val="24"/>
        </w:rPr>
        <w:t xml:space="preserve"> are </w:t>
      </w:r>
      <w:r w:rsidR="00926873" w:rsidRPr="006D27C2">
        <w:rPr>
          <w:rFonts w:ascii="Arial" w:hAnsi="Arial" w:cs="Arial"/>
          <w:iCs/>
          <w:sz w:val="24"/>
          <w:szCs w:val="24"/>
        </w:rPr>
        <w:t xml:space="preserve">in trouble. In fact, they are </w:t>
      </w:r>
      <w:r w:rsidR="00C1546D" w:rsidRPr="006D27C2">
        <w:rPr>
          <w:rFonts w:ascii="Arial" w:hAnsi="Arial" w:cs="Arial"/>
          <w:iCs/>
          <w:sz w:val="24"/>
          <w:szCs w:val="24"/>
        </w:rPr>
        <w:t>being dealt a double-knuckled blow</w:t>
      </w:r>
      <w:r w:rsidR="00D517DB" w:rsidRPr="006D27C2">
        <w:rPr>
          <w:rFonts w:ascii="Arial" w:hAnsi="Arial" w:cs="Arial"/>
          <w:iCs/>
          <w:sz w:val="24"/>
          <w:szCs w:val="24"/>
        </w:rPr>
        <w:t xml:space="preserve">. </w:t>
      </w:r>
      <w:r w:rsidR="00926873" w:rsidRPr="006D27C2">
        <w:rPr>
          <w:rFonts w:ascii="Arial" w:hAnsi="Arial" w:cs="Arial"/>
          <w:iCs/>
          <w:sz w:val="24"/>
          <w:szCs w:val="24"/>
        </w:rPr>
        <w:t>First. th</w:t>
      </w:r>
      <w:r w:rsidRPr="006D27C2">
        <w:rPr>
          <w:rFonts w:ascii="Arial" w:hAnsi="Arial" w:cs="Arial"/>
          <w:iCs/>
          <w:sz w:val="24"/>
          <w:szCs w:val="24"/>
        </w:rPr>
        <w:t>ey</w:t>
      </w:r>
      <w:r w:rsidR="00C1546D" w:rsidRPr="006D27C2">
        <w:rPr>
          <w:rFonts w:ascii="Arial" w:hAnsi="Arial" w:cs="Arial"/>
          <w:iCs/>
          <w:sz w:val="24"/>
          <w:szCs w:val="24"/>
        </w:rPr>
        <w:t xml:space="preserve"> </w:t>
      </w:r>
      <w:r w:rsidR="00926873" w:rsidRPr="006D27C2">
        <w:rPr>
          <w:rFonts w:ascii="Arial" w:hAnsi="Arial" w:cs="Arial"/>
          <w:iCs/>
          <w:sz w:val="24"/>
          <w:szCs w:val="24"/>
        </w:rPr>
        <w:t>face</w:t>
      </w:r>
      <w:r w:rsidR="00C1546D" w:rsidRPr="006D27C2">
        <w:rPr>
          <w:rFonts w:ascii="Arial" w:hAnsi="Arial" w:cs="Arial"/>
          <w:iCs/>
          <w:sz w:val="24"/>
          <w:szCs w:val="24"/>
        </w:rPr>
        <w:t xml:space="preserve"> the growing dominance of </w:t>
      </w:r>
      <w:r w:rsidR="00182304" w:rsidRPr="006D27C2">
        <w:rPr>
          <w:rFonts w:ascii="Arial" w:hAnsi="Arial" w:cs="Arial"/>
          <w:iCs/>
          <w:sz w:val="24"/>
          <w:szCs w:val="24"/>
        </w:rPr>
        <w:t xml:space="preserve">Google and </w:t>
      </w:r>
      <w:r w:rsidR="00C1546D" w:rsidRPr="006D27C2">
        <w:rPr>
          <w:rFonts w:ascii="Arial" w:hAnsi="Arial" w:cs="Arial"/>
          <w:iCs/>
          <w:sz w:val="24"/>
          <w:szCs w:val="24"/>
        </w:rPr>
        <w:t>Facebook</w:t>
      </w:r>
      <w:r w:rsidR="00D25C9A" w:rsidRPr="006D27C2">
        <w:rPr>
          <w:rFonts w:ascii="Arial" w:hAnsi="Arial" w:cs="Arial"/>
          <w:iCs/>
          <w:sz w:val="24"/>
          <w:szCs w:val="24"/>
        </w:rPr>
        <w:t xml:space="preserve"> which, combined, </w:t>
      </w:r>
      <w:r w:rsidR="00D04F58" w:rsidRPr="006D27C2">
        <w:rPr>
          <w:rFonts w:ascii="Arial" w:hAnsi="Arial" w:cs="Arial"/>
          <w:iCs/>
          <w:sz w:val="24"/>
          <w:szCs w:val="24"/>
        </w:rPr>
        <w:t xml:space="preserve">controlled </w:t>
      </w:r>
      <w:r w:rsidR="00C1546D" w:rsidRPr="006D27C2">
        <w:rPr>
          <w:rFonts w:ascii="Arial" w:hAnsi="Arial" w:cs="Arial"/>
          <w:iCs/>
          <w:sz w:val="24"/>
          <w:szCs w:val="24"/>
        </w:rPr>
        <w:t>an estimated three-quarters of the $6.2 billion online adv</w:t>
      </w:r>
      <w:r w:rsidR="00D04F58" w:rsidRPr="006D27C2">
        <w:rPr>
          <w:rFonts w:ascii="Arial" w:hAnsi="Arial" w:cs="Arial"/>
          <w:iCs/>
          <w:sz w:val="24"/>
          <w:szCs w:val="24"/>
        </w:rPr>
        <w:t>ertising market in Canada in 2017</w:t>
      </w:r>
      <w:r w:rsidRPr="006D27C2">
        <w:rPr>
          <w:rFonts w:ascii="Arial" w:hAnsi="Arial" w:cs="Arial"/>
          <w:iCs/>
          <w:sz w:val="24"/>
          <w:szCs w:val="24"/>
        </w:rPr>
        <w:t xml:space="preserve"> </w:t>
      </w:r>
      <w:r w:rsidR="00D04F58" w:rsidRPr="006D27C2">
        <w:rPr>
          <w:rFonts w:ascii="Arial" w:hAnsi="Arial" w:cs="Arial"/>
          <w:iCs/>
          <w:sz w:val="24"/>
          <w:szCs w:val="24"/>
        </w:rPr>
        <w:t xml:space="preserve">and </w:t>
      </w:r>
      <w:r w:rsidR="00D25C9A" w:rsidRPr="006D27C2">
        <w:rPr>
          <w:rFonts w:ascii="Arial" w:hAnsi="Arial" w:cs="Arial"/>
          <w:iCs/>
          <w:sz w:val="24"/>
          <w:szCs w:val="24"/>
        </w:rPr>
        <w:t>nearly</w:t>
      </w:r>
      <w:r w:rsidRPr="006D27C2">
        <w:rPr>
          <w:rFonts w:ascii="Arial" w:hAnsi="Arial" w:cs="Arial"/>
          <w:iCs/>
          <w:sz w:val="24"/>
          <w:szCs w:val="24"/>
        </w:rPr>
        <w:t xml:space="preserve"> </w:t>
      </w:r>
      <w:r w:rsidR="00C1546D" w:rsidRPr="006D27C2">
        <w:rPr>
          <w:rFonts w:ascii="Arial" w:hAnsi="Arial" w:cs="Arial"/>
          <w:iCs/>
          <w:sz w:val="24"/>
          <w:szCs w:val="24"/>
        </w:rPr>
        <w:t xml:space="preserve">two-fifths of total advertising spending across all media. </w:t>
      </w:r>
      <w:r w:rsidR="00D25C9A" w:rsidRPr="006D27C2">
        <w:rPr>
          <w:rFonts w:ascii="Arial" w:hAnsi="Arial" w:cs="Arial"/>
          <w:iCs/>
          <w:sz w:val="24"/>
          <w:szCs w:val="24"/>
        </w:rPr>
        <w:t xml:space="preserve">Second, they </w:t>
      </w:r>
      <w:r w:rsidR="00926873" w:rsidRPr="006D27C2">
        <w:rPr>
          <w:rFonts w:ascii="Arial" w:hAnsi="Arial" w:cs="Arial"/>
          <w:iCs/>
          <w:sz w:val="24"/>
          <w:szCs w:val="24"/>
        </w:rPr>
        <w:t>are facing these two behemoths</w:t>
      </w:r>
      <w:r w:rsidR="00D25C9A" w:rsidRPr="006D27C2">
        <w:rPr>
          <w:rFonts w:ascii="Arial" w:hAnsi="Arial" w:cs="Arial"/>
          <w:iCs/>
          <w:sz w:val="24"/>
          <w:szCs w:val="24"/>
        </w:rPr>
        <w:t xml:space="preserve"> just as</w:t>
      </w:r>
      <w:r w:rsidR="00926873" w:rsidRPr="006D27C2">
        <w:rPr>
          <w:rFonts w:ascii="Arial" w:hAnsi="Arial" w:cs="Arial"/>
          <w:iCs/>
          <w:sz w:val="24"/>
          <w:szCs w:val="24"/>
        </w:rPr>
        <w:t xml:space="preserve"> total</w:t>
      </w:r>
      <w:r w:rsidR="00D25C9A" w:rsidRPr="006D27C2">
        <w:rPr>
          <w:rFonts w:ascii="Arial" w:hAnsi="Arial" w:cs="Arial"/>
          <w:iCs/>
          <w:sz w:val="24"/>
          <w:szCs w:val="24"/>
        </w:rPr>
        <w:t xml:space="preserve"> advertising spending </w:t>
      </w:r>
      <w:r w:rsidR="00474E75" w:rsidRPr="006D27C2">
        <w:rPr>
          <w:rFonts w:ascii="Arial" w:hAnsi="Arial" w:cs="Arial"/>
          <w:iCs/>
          <w:sz w:val="24"/>
          <w:szCs w:val="24"/>
        </w:rPr>
        <w:t>i</w:t>
      </w:r>
      <w:r w:rsidR="00D25C9A" w:rsidRPr="006D27C2">
        <w:rPr>
          <w:rFonts w:ascii="Arial" w:hAnsi="Arial" w:cs="Arial"/>
          <w:iCs/>
          <w:sz w:val="24"/>
          <w:szCs w:val="24"/>
        </w:rPr>
        <w:t xml:space="preserve">n Canada appears to have peaked and even to be in decline in </w:t>
      </w:r>
      <w:r w:rsidR="00474E75" w:rsidRPr="006D27C2">
        <w:rPr>
          <w:rFonts w:ascii="Arial" w:hAnsi="Arial" w:cs="Arial"/>
          <w:iCs/>
          <w:sz w:val="24"/>
          <w:szCs w:val="24"/>
        </w:rPr>
        <w:t>inflation-adjusted dollars and on</w:t>
      </w:r>
      <w:r w:rsidR="00D25C9A" w:rsidRPr="006D27C2">
        <w:rPr>
          <w:rFonts w:ascii="Arial" w:hAnsi="Arial" w:cs="Arial"/>
          <w:iCs/>
          <w:sz w:val="24"/>
          <w:szCs w:val="24"/>
        </w:rPr>
        <w:t xml:space="preserve"> a per capita basis. </w:t>
      </w:r>
      <w:r w:rsidR="00C1546D" w:rsidRPr="006D27C2">
        <w:rPr>
          <w:rFonts w:ascii="Arial" w:hAnsi="Arial" w:cs="Arial"/>
          <w:iCs/>
          <w:sz w:val="24"/>
          <w:szCs w:val="24"/>
        </w:rPr>
        <w:t>In other words, “traditional” advertising-based media are in a battle with Google and</w:t>
      </w:r>
      <w:r w:rsidR="00926873" w:rsidRPr="006D27C2">
        <w:rPr>
          <w:rFonts w:ascii="Arial" w:hAnsi="Arial" w:cs="Arial"/>
          <w:iCs/>
          <w:sz w:val="24"/>
          <w:szCs w:val="24"/>
        </w:rPr>
        <w:t xml:space="preserve"> Facebook over a shrinking pie. No changes to the </w:t>
      </w:r>
      <w:r w:rsidR="00926873" w:rsidRPr="006D27C2">
        <w:rPr>
          <w:rFonts w:ascii="Arial" w:hAnsi="Arial" w:cs="Arial"/>
          <w:i/>
          <w:iCs/>
          <w:sz w:val="24"/>
          <w:szCs w:val="24"/>
        </w:rPr>
        <w:t>Income Tax Act</w:t>
      </w:r>
      <w:r w:rsidR="00926873" w:rsidRPr="006D27C2">
        <w:rPr>
          <w:rFonts w:ascii="Arial" w:hAnsi="Arial" w:cs="Arial"/>
          <w:iCs/>
          <w:sz w:val="24"/>
          <w:szCs w:val="24"/>
        </w:rPr>
        <w:t xml:space="preserve"> </w:t>
      </w:r>
      <w:r w:rsidR="00694346" w:rsidRPr="006D27C2">
        <w:rPr>
          <w:rFonts w:ascii="Arial" w:hAnsi="Arial" w:cs="Arial"/>
          <w:iCs/>
          <w:sz w:val="24"/>
          <w:szCs w:val="24"/>
        </w:rPr>
        <w:t xml:space="preserve">to expand </w:t>
      </w:r>
      <w:r w:rsidR="00694346" w:rsidRPr="006D27C2">
        <w:rPr>
          <w:rFonts w:ascii="Arial" w:hAnsi="Arial" w:cs="Arial"/>
          <w:iCs/>
          <w:sz w:val="24"/>
          <w:szCs w:val="24"/>
        </w:rPr>
        <w:lastRenderedPageBreak/>
        <w:t xml:space="preserve">the privileges </w:t>
      </w:r>
      <w:r w:rsidR="00D07D02">
        <w:rPr>
          <w:rFonts w:ascii="Arial" w:hAnsi="Arial" w:cs="Arial"/>
          <w:iCs/>
          <w:sz w:val="24"/>
          <w:szCs w:val="24"/>
        </w:rPr>
        <w:t xml:space="preserve">that have been </w:t>
      </w:r>
      <w:r w:rsidR="00694346" w:rsidRPr="006D27C2">
        <w:rPr>
          <w:rFonts w:ascii="Arial" w:hAnsi="Arial" w:cs="Arial"/>
          <w:iCs/>
          <w:sz w:val="24"/>
          <w:szCs w:val="24"/>
        </w:rPr>
        <w:t xml:space="preserve">given to newspapers, periodicals and broadcasters since the 1970s, </w:t>
      </w:r>
      <w:r w:rsidR="00926873" w:rsidRPr="006D27C2">
        <w:rPr>
          <w:rFonts w:ascii="Arial" w:hAnsi="Arial" w:cs="Arial"/>
          <w:iCs/>
          <w:sz w:val="24"/>
          <w:szCs w:val="24"/>
        </w:rPr>
        <w:t>as a variety of “creative industry” groups</w:t>
      </w:r>
      <w:r w:rsidR="00694346" w:rsidRPr="006D27C2">
        <w:rPr>
          <w:rFonts w:ascii="Arial" w:hAnsi="Arial" w:cs="Arial"/>
          <w:iCs/>
          <w:sz w:val="24"/>
          <w:szCs w:val="24"/>
        </w:rPr>
        <w:t xml:space="preserve"> are advocating</w:t>
      </w:r>
      <w:r w:rsidR="00926873" w:rsidRPr="006D27C2">
        <w:rPr>
          <w:rFonts w:ascii="Arial" w:hAnsi="Arial" w:cs="Arial"/>
          <w:iCs/>
          <w:sz w:val="24"/>
          <w:szCs w:val="24"/>
        </w:rPr>
        <w:t>, is likely to change this reality</w:t>
      </w:r>
      <w:r w:rsidR="00705CE0">
        <w:rPr>
          <w:rFonts w:ascii="Arial" w:hAnsi="Arial" w:cs="Arial"/>
          <w:iCs/>
          <w:sz w:val="24"/>
          <w:szCs w:val="24"/>
        </w:rPr>
        <w:t xml:space="preserve">. Such a step </w:t>
      </w:r>
      <w:r w:rsidR="00694346" w:rsidRPr="006D27C2">
        <w:rPr>
          <w:rFonts w:ascii="Arial" w:hAnsi="Arial" w:cs="Arial"/>
          <w:iCs/>
          <w:sz w:val="24"/>
          <w:szCs w:val="24"/>
        </w:rPr>
        <w:t>would</w:t>
      </w:r>
      <w:r w:rsidR="00705CE0">
        <w:rPr>
          <w:rFonts w:ascii="Arial" w:hAnsi="Arial" w:cs="Arial"/>
          <w:iCs/>
          <w:sz w:val="24"/>
          <w:szCs w:val="24"/>
        </w:rPr>
        <w:t xml:space="preserve"> also</w:t>
      </w:r>
      <w:r w:rsidR="00694346" w:rsidRPr="006D27C2">
        <w:rPr>
          <w:rFonts w:ascii="Arial" w:hAnsi="Arial" w:cs="Arial"/>
          <w:iCs/>
          <w:sz w:val="24"/>
          <w:szCs w:val="24"/>
        </w:rPr>
        <w:t xml:space="preserve"> likely </w:t>
      </w:r>
      <w:r w:rsidR="000715E5">
        <w:rPr>
          <w:rFonts w:ascii="Arial" w:hAnsi="Arial" w:cs="Arial"/>
          <w:iCs/>
          <w:sz w:val="24"/>
          <w:szCs w:val="24"/>
        </w:rPr>
        <w:t>violate</w:t>
      </w:r>
      <w:r w:rsidR="00694346" w:rsidRPr="006D27C2">
        <w:rPr>
          <w:rFonts w:ascii="Arial" w:hAnsi="Arial" w:cs="Arial"/>
          <w:iCs/>
          <w:sz w:val="24"/>
          <w:szCs w:val="24"/>
        </w:rPr>
        <w:t xml:space="preserve"> Canada’s obligations under, for example, NAFTA and the WTO. </w:t>
      </w:r>
    </w:p>
    <w:p w:rsidR="00694346" w:rsidRPr="006D27C2" w:rsidRDefault="00694346" w:rsidP="00694346">
      <w:pPr>
        <w:pStyle w:val="NormalWeb"/>
        <w:shd w:val="clear" w:color="auto" w:fill="FFFFFF"/>
        <w:spacing w:beforeLines="0" w:afterLines="0"/>
        <w:rPr>
          <w:rFonts w:ascii="Arial" w:hAnsi="Arial" w:cs="Arial"/>
          <w:iCs/>
          <w:sz w:val="24"/>
          <w:szCs w:val="24"/>
        </w:rPr>
      </w:pPr>
    </w:p>
    <w:p w:rsidR="001F1603" w:rsidRPr="006D27C2" w:rsidRDefault="00694346" w:rsidP="00694346">
      <w:pPr>
        <w:pStyle w:val="NormalWeb"/>
        <w:shd w:val="clear" w:color="auto" w:fill="FFFFFF"/>
        <w:spacing w:beforeLines="0" w:afterLines="0"/>
        <w:rPr>
          <w:rFonts w:ascii="Arial" w:hAnsi="Arial" w:cs="Arial"/>
          <w:sz w:val="24"/>
          <w:szCs w:val="24"/>
        </w:rPr>
      </w:pPr>
      <w:r w:rsidRPr="006D27C2">
        <w:rPr>
          <w:rFonts w:ascii="Arial" w:hAnsi="Arial" w:cs="Arial"/>
          <w:iCs/>
          <w:sz w:val="24"/>
          <w:szCs w:val="24"/>
        </w:rPr>
        <w:t>W</w:t>
      </w:r>
      <w:r w:rsidR="00D04F58" w:rsidRPr="006D27C2">
        <w:rPr>
          <w:rFonts w:ascii="Arial" w:hAnsi="Arial" w:cs="Arial"/>
          <w:sz w:val="24"/>
          <w:szCs w:val="24"/>
        </w:rPr>
        <w:t xml:space="preserve">hile </w:t>
      </w:r>
      <w:r w:rsidR="00DE77D6" w:rsidRPr="006D27C2">
        <w:rPr>
          <w:rFonts w:ascii="Arial" w:hAnsi="Arial" w:cs="Arial"/>
          <w:sz w:val="24"/>
          <w:szCs w:val="24"/>
        </w:rPr>
        <w:t xml:space="preserve">advertising-based broadcast TV and radio </w:t>
      </w:r>
      <w:r w:rsidR="00705CE0">
        <w:rPr>
          <w:rFonts w:ascii="Arial" w:hAnsi="Arial" w:cs="Arial"/>
          <w:sz w:val="24"/>
          <w:szCs w:val="24"/>
        </w:rPr>
        <w:t>i</w:t>
      </w:r>
      <w:r w:rsidR="006C14B1" w:rsidRPr="006D27C2">
        <w:rPr>
          <w:rFonts w:ascii="Arial" w:hAnsi="Arial" w:cs="Arial"/>
          <w:sz w:val="24"/>
          <w:szCs w:val="24"/>
        </w:rPr>
        <w:t>mplicate</w:t>
      </w:r>
      <w:r w:rsidR="00D04F58" w:rsidRPr="006D27C2">
        <w:rPr>
          <w:rFonts w:ascii="Arial" w:hAnsi="Arial" w:cs="Arial"/>
          <w:sz w:val="24"/>
          <w:szCs w:val="24"/>
        </w:rPr>
        <w:t xml:space="preserve"> the vital role that journalism play</w:t>
      </w:r>
      <w:r w:rsidR="00926873" w:rsidRPr="006D27C2">
        <w:rPr>
          <w:rFonts w:ascii="Arial" w:hAnsi="Arial" w:cs="Arial"/>
          <w:sz w:val="24"/>
          <w:szCs w:val="24"/>
        </w:rPr>
        <w:t>s</w:t>
      </w:r>
      <w:r w:rsidR="00D04F58" w:rsidRPr="006D27C2">
        <w:rPr>
          <w:rFonts w:ascii="Arial" w:hAnsi="Arial" w:cs="Arial"/>
          <w:sz w:val="24"/>
          <w:szCs w:val="24"/>
        </w:rPr>
        <w:t xml:space="preserve"> in democracy,</w:t>
      </w:r>
      <w:r w:rsidR="00DE77D6" w:rsidRPr="006D27C2">
        <w:rPr>
          <w:rFonts w:ascii="Arial" w:hAnsi="Arial" w:cs="Arial"/>
          <w:sz w:val="24"/>
          <w:szCs w:val="24"/>
        </w:rPr>
        <w:t xml:space="preserve"> </w:t>
      </w:r>
      <w:r w:rsidR="001F1603" w:rsidRPr="006D27C2">
        <w:rPr>
          <w:rFonts w:ascii="Arial" w:hAnsi="Arial" w:cs="Arial"/>
          <w:sz w:val="24"/>
          <w:szCs w:val="24"/>
        </w:rPr>
        <w:t xml:space="preserve">it would be a mistake to </w:t>
      </w:r>
      <w:r w:rsidR="00E5126F" w:rsidRPr="006D27C2">
        <w:rPr>
          <w:rFonts w:ascii="Arial" w:hAnsi="Arial" w:cs="Arial"/>
          <w:sz w:val="24"/>
          <w:szCs w:val="24"/>
        </w:rPr>
        <w:t xml:space="preserve">harness the overall legislative framework to this specific problem. Instead, </w:t>
      </w:r>
      <w:r w:rsidRPr="006D27C2">
        <w:rPr>
          <w:rFonts w:ascii="Arial" w:hAnsi="Arial" w:cs="Arial"/>
          <w:sz w:val="24"/>
          <w:szCs w:val="24"/>
        </w:rPr>
        <w:t xml:space="preserve">more </w:t>
      </w:r>
      <w:r w:rsidR="00E5126F" w:rsidRPr="006D27C2">
        <w:rPr>
          <w:rFonts w:ascii="Arial" w:hAnsi="Arial" w:cs="Arial"/>
          <w:sz w:val="24"/>
          <w:szCs w:val="24"/>
        </w:rPr>
        <w:t xml:space="preserve">targeted measures, including a </w:t>
      </w:r>
      <w:r w:rsidRPr="006D27C2">
        <w:rPr>
          <w:rFonts w:ascii="Arial" w:hAnsi="Arial" w:cs="Arial"/>
          <w:sz w:val="24"/>
          <w:szCs w:val="24"/>
        </w:rPr>
        <w:t>much better resourced and more independent</w:t>
      </w:r>
      <w:r w:rsidR="00E5126F" w:rsidRPr="006D27C2">
        <w:rPr>
          <w:rFonts w:ascii="Arial" w:hAnsi="Arial" w:cs="Arial"/>
          <w:sz w:val="24"/>
          <w:szCs w:val="24"/>
        </w:rPr>
        <w:t xml:space="preserve"> CBC and</w:t>
      </w:r>
      <w:r w:rsidR="00705CE0">
        <w:rPr>
          <w:rFonts w:ascii="Arial" w:hAnsi="Arial" w:cs="Arial"/>
          <w:sz w:val="24"/>
          <w:szCs w:val="24"/>
        </w:rPr>
        <w:t xml:space="preserve"> </w:t>
      </w:r>
      <w:r w:rsidRPr="006D27C2">
        <w:rPr>
          <w:rFonts w:ascii="Arial" w:hAnsi="Arial" w:cs="Arial"/>
          <w:sz w:val="24"/>
          <w:szCs w:val="24"/>
        </w:rPr>
        <w:t xml:space="preserve">the </w:t>
      </w:r>
      <w:r w:rsidR="00705CE0">
        <w:rPr>
          <w:rFonts w:ascii="Arial" w:hAnsi="Arial" w:cs="Arial"/>
          <w:sz w:val="24"/>
          <w:szCs w:val="24"/>
        </w:rPr>
        <w:t xml:space="preserve">careful </w:t>
      </w:r>
      <w:r w:rsidRPr="006D27C2">
        <w:rPr>
          <w:rFonts w:ascii="Arial" w:hAnsi="Arial" w:cs="Arial"/>
          <w:sz w:val="24"/>
          <w:szCs w:val="24"/>
        </w:rPr>
        <w:t xml:space="preserve">use of </w:t>
      </w:r>
      <w:r w:rsidR="00E5126F" w:rsidRPr="006D27C2">
        <w:rPr>
          <w:rFonts w:ascii="Arial" w:hAnsi="Arial" w:cs="Arial"/>
          <w:sz w:val="24"/>
          <w:szCs w:val="24"/>
        </w:rPr>
        <w:t>subsidies to replace the loss of the advertising subsidy for independent journalism should be considered</w:t>
      </w:r>
      <w:r w:rsidR="00D07D02">
        <w:rPr>
          <w:rFonts w:ascii="Arial" w:hAnsi="Arial" w:cs="Arial"/>
          <w:sz w:val="24"/>
          <w:szCs w:val="24"/>
        </w:rPr>
        <w:t>.</w:t>
      </w:r>
      <w:r w:rsidR="00E5126F" w:rsidRPr="006D27C2">
        <w:rPr>
          <w:rFonts w:ascii="Arial" w:hAnsi="Arial" w:cs="Arial"/>
          <w:sz w:val="24"/>
          <w:szCs w:val="24"/>
        </w:rPr>
        <w:t xml:space="preserve"> </w:t>
      </w:r>
    </w:p>
    <w:p w:rsidR="00DE77D6" w:rsidRPr="006D27C2" w:rsidRDefault="00DE77D6" w:rsidP="00943346">
      <w:pPr>
        <w:shd w:val="clear" w:color="auto" w:fill="FFFFFF"/>
        <w:spacing w:line="278" w:lineRule="atLeast"/>
        <w:rPr>
          <w:rFonts w:ascii="Arial" w:hAnsi="Arial" w:cs="Arial"/>
        </w:rPr>
      </w:pPr>
    </w:p>
    <w:p w:rsidR="00D07D02" w:rsidRDefault="00705CE0" w:rsidP="00694346">
      <w:pPr>
        <w:pStyle w:val="NormalWeb"/>
        <w:shd w:val="clear" w:color="auto" w:fill="FFFFFF"/>
        <w:spacing w:beforeLines="0" w:afterLines="0"/>
        <w:rPr>
          <w:rFonts w:ascii="Arial" w:hAnsi="Arial" w:cs="Arial"/>
          <w:sz w:val="24"/>
          <w:szCs w:val="24"/>
        </w:rPr>
      </w:pPr>
      <w:r>
        <w:rPr>
          <w:rFonts w:ascii="Arial" w:hAnsi="Arial" w:cs="Arial"/>
          <w:sz w:val="24"/>
          <w:szCs w:val="24"/>
        </w:rPr>
        <w:t>As a matter of fact, however, w</w:t>
      </w:r>
      <w:r w:rsidR="00F6614D" w:rsidRPr="006D27C2">
        <w:rPr>
          <w:rFonts w:ascii="Arial" w:hAnsi="Arial" w:cs="Arial"/>
          <w:sz w:val="24"/>
          <w:szCs w:val="24"/>
        </w:rPr>
        <w:t xml:space="preserve">hile </w:t>
      </w:r>
      <w:r w:rsidR="00694346" w:rsidRPr="006D27C2">
        <w:rPr>
          <w:rFonts w:ascii="Arial" w:hAnsi="Arial" w:cs="Arial"/>
          <w:sz w:val="24"/>
          <w:szCs w:val="24"/>
        </w:rPr>
        <w:t>some</w:t>
      </w:r>
      <w:r w:rsidR="00F6614D" w:rsidRPr="006D27C2">
        <w:rPr>
          <w:rFonts w:ascii="Arial" w:hAnsi="Arial" w:cs="Arial"/>
          <w:sz w:val="24"/>
          <w:szCs w:val="24"/>
        </w:rPr>
        <w:t xml:space="preserve"> </w:t>
      </w:r>
      <w:r w:rsidR="00D91559" w:rsidRPr="006D27C2">
        <w:rPr>
          <w:rFonts w:ascii="Arial" w:hAnsi="Arial" w:cs="Arial"/>
          <w:sz w:val="24"/>
          <w:szCs w:val="24"/>
        </w:rPr>
        <w:t xml:space="preserve">advertising-supported </w:t>
      </w:r>
      <w:r w:rsidR="00E5126F" w:rsidRPr="006D27C2">
        <w:rPr>
          <w:rFonts w:ascii="Arial" w:hAnsi="Arial" w:cs="Arial"/>
          <w:sz w:val="24"/>
          <w:szCs w:val="24"/>
        </w:rPr>
        <w:t xml:space="preserve">audiovisual media </w:t>
      </w:r>
      <w:r w:rsidR="00F6614D" w:rsidRPr="006D27C2">
        <w:rPr>
          <w:rFonts w:ascii="Arial" w:hAnsi="Arial" w:cs="Arial"/>
          <w:sz w:val="24"/>
          <w:szCs w:val="24"/>
        </w:rPr>
        <w:t>sectors</w:t>
      </w:r>
      <w:r w:rsidR="00E5126F" w:rsidRPr="006D27C2">
        <w:rPr>
          <w:rFonts w:ascii="Arial" w:hAnsi="Arial" w:cs="Arial"/>
          <w:sz w:val="24"/>
          <w:szCs w:val="24"/>
        </w:rPr>
        <w:t xml:space="preserve"> </w:t>
      </w:r>
      <w:r w:rsidR="00F6614D" w:rsidRPr="006D27C2">
        <w:rPr>
          <w:rFonts w:ascii="Arial" w:hAnsi="Arial" w:cs="Arial"/>
          <w:sz w:val="24"/>
          <w:szCs w:val="24"/>
        </w:rPr>
        <w:t xml:space="preserve">languish, most </w:t>
      </w:r>
      <w:r w:rsidR="00E5126F" w:rsidRPr="006D27C2">
        <w:rPr>
          <w:rFonts w:ascii="Arial" w:hAnsi="Arial" w:cs="Arial"/>
          <w:sz w:val="24"/>
          <w:szCs w:val="24"/>
        </w:rPr>
        <w:t xml:space="preserve">segments of </w:t>
      </w:r>
      <w:r w:rsidR="00D91559" w:rsidRPr="006D27C2">
        <w:rPr>
          <w:rFonts w:ascii="Arial" w:hAnsi="Arial" w:cs="Arial"/>
          <w:sz w:val="24"/>
          <w:szCs w:val="24"/>
        </w:rPr>
        <w:t>network-based and audiovisual media are</w:t>
      </w:r>
      <w:r w:rsidR="00F6614D" w:rsidRPr="006D27C2">
        <w:rPr>
          <w:rFonts w:ascii="Arial" w:hAnsi="Arial" w:cs="Arial"/>
          <w:sz w:val="24"/>
          <w:szCs w:val="24"/>
        </w:rPr>
        <w:t xml:space="preserve"> doing well. </w:t>
      </w:r>
      <w:r w:rsidR="00D91559" w:rsidRPr="006D27C2">
        <w:rPr>
          <w:rFonts w:ascii="Arial" w:hAnsi="Arial" w:cs="Arial"/>
          <w:sz w:val="24"/>
          <w:szCs w:val="24"/>
        </w:rPr>
        <w:t xml:space="preserve">The following figures help to illustrate the point. </w:t>
      </w:r>
    </w:p>
    <w:p w:rsidR="00D07D02" w:rsidRDefault="00D07D02" w:rsidP="00694346">
      <w:pPr>
        <w:pStyle w:val="NormalWeb"/>
        <w:shd w:val="clear" w:color="auto" w:fill="FFFFFF"/>
        <w:spacing w:beforeLines="0" w:afterLines="0"/>
        <w:rPr>
          <w:rFonts w:ascii="Arial" w:hAnsi="Arial" w:cs="Arial"/>
          <w:sz w:val="24"/>
          <w:szCs w:val="24"/>
        </w:rPr>
      </w:pPr>
    </w:p>
    <w:p w:rsidR="00D04F58" w:rsidRPr="006D27C2" w:rsidRDefault="00D04F58" w:rsidP="00694346">
      <w:pPr>
        <w:pStyle w:val="NormalWeb"/>
        <w:shd w:val="clear" w:color="auto" w:fill="FFFFFF"/>
        <w:spacing w:beforeLines="0" w:afterLines="0"/>
        <w:rPr>
          <w:rFonts w:ascii="Arial" w:hAnsi="Arial" w:cs="Arial"/>
          <w:sz w:val="24"/>
          <w:szCs w:val="24"/>
        </w:rPr>
      </w:pPr>
      <w:r w:rsidRPr="006D27C2">
        <w:rPr>
          <w:rFonts w:ascii="Arial" w:hAnsi="Arial" w:cs="Arial"/>
          <w:sz w:val="24"/>
          <w:szCs w:val="24"/>
        </w:rPr>
        <w:t xml:space="preserve">Figure 1, for example, shows that </w:t>
      </w:r>
      <w:r w:rsidR="009428CF" w:rsidRPr="006D27C2">
        <w:rPr>
          <w:rFonts w:ascii="Arial" w:hAnsi="Arial" w:cs="Arial"/>
          <w:sz w:val="24"/>
          <w:szCs w:val="24"/>
        </w:rPr>
        <w:t xml:space="preserve">revenue </w:t>
      </w:r>
      <w:r w:rsidR="00EC39C3" w:rsidRPr="006D27C2">
        <w:rPr>
          <w:rFonts w:ascii="Arial" w:hAnsi="Arial" w:cs="Arial"/>
          <w:sz w:val="24"/>
          <w:szCs w:val="24"/>
        </w:rPr>
        <w:t xml:space="preserve">across the “carrier” or telecoms </w:t>
      </w:r>
      <w:r w:rsidR="00D91559" w:rsidRPr="006D27C2">
        <w:rPr>
          <w:rFonts w:ascii="Arial" w:hAnsi="Arial" w:cs="Arial"/>
          <w:sz w:val="24"/>
          <w:szCs w:val="24"/>
        </w:rPr>
        <w:t xml:space="preserve">and internet access </w:t>
      </w:r>
      <w:r w:rsidR="00EC39C3" w:rsidRPr="006D27C2">
        <w:rPr>
          <w:rFonts w:ascii="Arial" w:hAnsi="Arial" w:cs="Arial"/>
          <w:sz w:val="24"/>
          <w:szCs w:val="24"/>
        </w:rPr>
        <w:t xml:space="preserve">part of the media economy have soared from $13.8 billion in 1984 to $57.4 billion in 2016. </w:t>
      </w:r>
    </w:p>
    <w:p w:rsidR="00D04F58" w:rsidRPr="006D27C2" w:rsidRDefault="00D04F58" w:rsidP="00943346">
      <w:pPr>
        <w:shd w:val="clear" w:color="auto" w:fill="FFFFFF"/>
        <w:spacing w:line="278" w:lineRule="atLeast"/>
        <w:rPr>
          <w:rFonts w:ascii="Arial" w:hAnsi="Arial" w:cs="Arial"/>
        </w:rPr>
      </w:pPr>
    </w:p>
    <w:p w:rsidR="00D04F58" w:rsidRPr="006D27C2" w:rsidRDefault="009428CF" w:rsidP="00943346">
      <w:pPr>
        <w:shd w:val="clear" w:color="auto" w:fill="FFFFFF"/>
        <w:spacing w:line="278" w:lineRule="atLeast"/>
        <w:rPr>
          <w:rFonts w:ascii="Arial" w:hAnsi="Arial" w:cs="Arial"/>
          <w:b/>
        </w:rPr>
      </w:pPr>
      <w:r w:rsidRPr="006D27C2">
        <w:rPr>
          <w:rFonts w:ascii="Arial" w:hAnsi="Arial" w:cs="Arial"/>
          <w:b/>
        </w:rPr>
        <w:t xml:space="preserve">Figure 1: </w:t>
      </w:r>
      <w:r w:rsidR="001B2A9D" w:rsidRPr="006D27C2">
        <w:rPr>
          <w:rFonts w:ascii="Arial" w:hAnsi="Arial" w:cs="Arial"/>
          <w:b/>
        </w:rPr>
        <w:t xml:space="preserve">The </w:t>
      </w:r>
      <w:r w:rsidRPr="006D27C2">
        <w:rPr>
          <w:rFonts w:ascii="Arial" w:hAnsi="Arial" w:cs="Arial"/>
          <w:b/>
        </w:rPr>
        <w:t>Growth of Communications and Distribution Networks</w:t>
      </w:r>
      <w:r w:rsidR="001B2A9D" w:rsidRPr="006D27C2">
        <w:rPr>
          <w:rFonts w:ascii="Arial" w:hAnsi="Arial" w:cs="Arial"/>
          <w:b/>
        </w:rPr>
        <w:t xml:space="preserve"> in Canada</w:t>
      </w:r>
      <w:r w:rsidRPr="006D27C2">
        <w:rPr>
          <w:rFonts w:ascii="Arial" w:hAnsi="Arial" w:cs="Arial"/>
          <w:b/>
        </w:rPr>
        <w:t>, 1984-2016 (millions$)</w:t>
      </w:r>
    </w:p>
    <w:p w:rsidR="00D04F58" w:rsidRDefault="00D07D02" w:rsidP="00943346">
      <w:pPr>
        <w:shd w:val="clear" w:color="auto" w:fill="FFFFFF"/>
        <w:spacing w:line="278" w:lineRule="atLeast"/>
        <w:rPr>
          <w:rFonts w:ascii="Arial" w:hAnsi="Arial" w:cs="Arial"/>
        </w:rPr>
      </w:pPr>
      <w:r>
        <w:rPr>
          <w:noProof/>
          <w:lang w:val="en-US"/>
        </w:rPr>
        <w:drawing>
          <wp:inline distT="0" distB="0" distL="0" distR="0">
            <wp:extent cx="5487851" cy="3672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36480" cy="3705133"/>
                    </a:xfrm>
                    <a:prstGeom prst="rect">
                      <a:avLst/>
                    </a:prstGeom>
                  </pic:spPr>
                </pic:pic>
              </a:graphicData>
            </a:graphic>
          </wp:inline>
        </w:drawing>
      </w:r>
    </w:p>
    <w:p w:rsidR="00D07D02" w:rsidRPr="006D27C2" w:rsidRDefault="00D07D02" w:rsidP="00943346">
      <w:pPr>
        <w:shd w:val="clear" w:color="auto" w:fill="FFFFFF"/>
        <w:spacing w:line="278" w:lineRule="atLeast"/>
        <w:rPr>
          <w:rFonts w:ascii="Arial" w:hAnsi="Arial" w:cs="Arial"/>
        </w:rPr>
      </w:pPr>
    </w:p>
    <w:p w:rsidR="009428CF" w:rsidRPr="006D27C2" w:rsidRDefault="001F7477" w:rsidP="00EC39C3">
      <w:pPr>
        <w:rPr>
          <w:rFonts w:ascii="Arial" w:hAnsi="Arial" w:cs="Arial"/>
        </w:rPr>
      </w:pPr>
      <w:r w:rsidRPr="006D27C2">
        <w:rPr>
          <w:rFonts w:ascii="Arial" w:hAnsi="Arial" w:cs="Arial"/>
        </w:rPr>
        <w:t xml:space="preserve">Investment in </w:t>
      </w:r>
      <w:r w:rsidR="009428CF" w:rsidRPr="006D27C2">
        <w:rPr>
          <w:rFonts w:ascii="Arial" w:hAnsi="Arial" w:cs="Arial"/>
        </w:rPr>
        <w:t xml:space="preserve">TV and film </w:t>
      </w:r>
      <w:r w:rsidRPr="006D27C2">
        <w:rPr>
          <w:rFonts w:ascii="Arial" w:hAnsi="Arial" w:cs="Arial"/>
        </w:rPr>
        <w:t xml:space="preserve">production </w:t>
      </w:r>
      <w:r w:rsidR="009428CF" w:rsidRPr="006D27C2">
        <w:rPr>
          <w:rFonts w:ascii="Arial" w:hAnsi="Arial" w:cs="Arial"/>
        </w:rPr>
        <w:t xml:space="preserve">in Canada </w:t>
      </w:r>
      <w:r w:rsidR="00705CE0">
        <w:rPr>
          <w:rFonts w:ascii="Arial" w:hAnsi="Arial" w:cs="Arial"/>
        </w:rPr>
        <w:t>also</w:t>
      </w:r>
      <w:r w:rsidR="00D07D02">
        <w:rPr>
          <w:rFonts w:ascii="Arial" w:hAnsi="Arial" w:cs="Arial"/>
        </w:rPr>
        <w:t xml:space="preserve"> </w:t>
      </w:r>
      <w:r w:rsidRPr="006D27C2">
        <w:rPr>
          <w:rFonts w:ascii="Arial" w:hAnsi="Arial" w:cs="Arial"/>
        </w:rPr>
        <w:t xml:space="preserve">reached </w:t>
      </w:r>
      <w:r w:rsidR="009428CF" w:rsidRPr="006D27C2">
        <w:rPr>
          <w:rFonts w:ascii="Arial" w:hAnsi="Arial" w:cs="Arial"/>
        </w:rPr>
        <w:t>record highs of $8.4 billion in 2017—up from $5.8 in 2012</w:t>
      </w:r>
      <w:r w:rsidR="00D07D02">
        <w:rPr>
          <w:rFonts w:ascii="Arial" w:hAnsi="Arial" w:cs="Arial"/>
        </w:rPr>
        <w:t xml:space="preserve">, as </w:t>
      </w:r>
      <w:r w:rsidR="009428CF" w:rsidRPr="006D27C2">
        <w:rPr>
          <w:rFonts w:ascii="Arial" w:hAnsi="Arial" w:cs="Arial"/>
        </w:rPr>
        <w:t xml:space="preserve">Figure </w:t>
      </w:r>
      <w:r w:rsidR="00D07D02">
        <w:rPr>
          <w:rFonts w:ascii="Arial" w:hAnsi="Arial" w:cs="Arial"/>
        </w:rPr>
        <w:t>2</w:t>
      </w:r>
      <w:r w:rsidR="009428CF" w:rsidRPr="006D27C2">
        <w:rPr>
          <w:rFonts w:ascii="Arial" w:hAnsi="Arial" w:cs="Arial"/>
        </w:rPr>
        <w:t xml:space="preserve"> </w:t>
      </w:r>
      <w:r w:rsidR="00D07D02">
        <w:rPr>
          <w:rFonts w:ascii="Arial" w:hAnsi="Arial" w:cs="Arial"/>
        </w:rPr>
        <w:t>illustrates</w:t>
      </w:r>
      <w:r w:rsidR="009428CF" w:rsidRPr="006D27C2">
        <w:rPr>
          <w:rFonts w:ascii="Arial" w:hAnsi="Arial" w:cs="Arial"/>
        </w:rPr>
        <w:t xml:space="preserve">. </w:t>
      </w:r>
    </w:p>
    <w:p w:rsidR="009428CF" w:rsidRPr="006D27C2" w:rsidRDefault="009428CF" w:rsidP="009428CF">
      <w:pPr>
        <w:rPr>
          <w:rFonts w:ascii="Arial" w:hAnsi="Arial" w:cs="Arial"/>
        </w:rPr>
      </w:pPr>
    </w:p>
    <w:p w:rsidR="009428CF" w:rsidRPr="006D27C2" w:rsidRDefault="009428CF" w:rsidP="001F7477">
      <w:pPr>
        <w:rPr>
          <w:rFonts w:ascii="Arial" w:hAnsi="Arial" w:cs="Arial"/>
          <w:b/>
        </w:rPr>
      </w:pPr>
      <w:r w:rsidRPr="006D27C2">
        <w:rPr>
          <w:rFonts w:ascii="Arial" w:hAnsi="Arial" w:cs="Arial"/>
          <w:b/>
        </w:rPr>
        <w:t xml:space="preserve">Figure </w:t>
      </w:r>
      <w:r w:rsidR="001B2A9D" w:rsidRPr="006D27C2">
        <w:rPr>
          <w:rFonts w:ascii="Arial" w:hAnsi="Arial" w:cs="Arial"/>
          <w:b/>
        </w:rPr>
        <w:t>2</w:t>
      </w:r>
      <w:r w:rsidRPr="006D27C2">
        <w:rPr>
          <w:rFonts w:ascii="Arial" w:hAnsi="Arial" w:cs="Arial"/>
          <w:b/>
        </w:rPr>
        <w:t>: Total Film and TV Production in Canada, 2000-2017 (Millions, $)</w:t>
      </w:r>
      <w:r w:rsidRPr="006D27C2">
        <w:rPr>
          <w:rStyle w:val="FootnoteReference"/>
          <w:rFonts w:cs="Arial"/>
          <w:b/>
          <w:sz w:val="24"/>
        </w:rPr>
        <w:footnoteReference w:id="4"/>
      </w:r>
    </w:p>
    <w:p w:rsidR="009428CF" w:rsidRPr="006D27C2" w:rsidRDefault="009428CF" w:rsidP="00BE0FA3">
      <w:pPr>
        <w:rPr>
          <w:rFonts w:ascii="Arial" w:hAnsi="Arial" w:cs="Arial"/>
        </w:rPr>
      </w:pPr>
      <w:r w:rsidRPr="006D27C2">
        <w:rPr>
          <w:rFonts w:ascii="Arial" w:hAnsi="Arial" w:cs="Arial"/>
          <w:noProof/>
          <w:lang w:val="en-US"/>
        </w:rPr>
        <w:drawing>
          <wp:inline distT="0" distB="0" distL="0" distR="0">
            <wp:extent cx="5378748" cy="319290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6773" cy="3215477"/>
                    </a:xfrm>
                    <a:prstGeom prst="rect">
                      <a:avLst/>
                    </a:prstGeom>
                  </pic:spPr>
                </pic:pic>
              </a:graphicData>
            </a:graphic>
          </wp:inline>
        </w:drawing>
      </w:r>
    </w:p>
    <w:p w:rsidR="009428CF" w:rsidRPr="006D27C2" w:rsidRDefault="009428CF" w:rsidP="009428CF">
      <w:pPr>
        <w:rPr>
          <w:rFonts w:ascii="Arial" w:eastAsiaTheme="minorHAnsi" w:hAnsi="Arial" w:cs="Arial"/>
        </w:rPr>
      </w:pPr>
    </w:p>
    <w:p w:rsidR="009428CF" w:rsidRPr="006D27C2" w:rsidRDefault="001F7477" w:rsidP="001F7477">
      <w:pPr>
        <w:rPr>
          <w:rFonts w:ascii="Arial" w:hAnsi="Arial" w:cs="Arial"/>
        </w:rPr>
      </w:pPr>
      <w:r w:rsidRPr="006D27C2">
        <w:rPr>
          <w:rFonts w:ascii="Arial" w:hAnsi="Arial" w:cs="Arial"/>
        </w:rPr>
        <w:t xml:space="preserve">Spending by Canadian </w:t>
      </w:r>
      <w:r w:rsidR="000715E5">
        <w:rPr>
          <w:rFonts w:ascii="Arial" w:hAnsi="Arial" w:cs="Arial"/>
        </w:rPr>
        <w:t>TV</w:t>
      </w:r>
      <w:r w:rsidRPr="006D27C2">
        <w:rPr>
          <w:rFonts w:ascii="Arial" w:hAnsi="Arial" w:cs="Arial"/>
        </w:rPr>
        <w:t xml:space="preserve"> and film producers has increased </w:t>
      </w:r>
      <w:r w:rsidR="00D07D02">
        <w:rPr>
          <w:rFonts w:ascii="Arial" w:hAnsi="Arial" w:cs="Arial"/>
        </w:rPr>
        <w:t>but</w:t>
      </w:r>
      <w:r w:rsidRPr="006D27C2">
        <w:rPr>
          <w:rFonts w:ascii="Arial" w:hAnsi="Arial" w:cs="Arial"/>
        </w:rPr>
        <w:t xml:space="preserve"> m</w:t>
      </w:r>
      <w:r w:rsidR="009428CF" w:rsidRPr="006D27C2">
        <w:rPr>
          <w:rFonts w:ascii="Arial" w:hAnsi="Arial" w:cs="Arial"/>
        </w:rPr>
        <w:t>uch of growth</w:t>
      </w:r>
      <w:r w:rsidR="00694346" w:rsidRPr="006D27C2">
        <w:rPr>
          <w:rFonts w:ascii="Arial" w:hAnsi="Arial" w:cs="Arial"/>
        </w:rPr>
        <w:t xml:space="preserve"> </w:t>
      </w:r>
      <w:r w:rsidRPr="006D27C2">
        <w:rPr>
          <w:rFonts w:ascii="Arial" w:hAnsi="Arial" w:cs="Arial"/>
        </w:rPr>
        <w:t>has been d</w:t>
      </w:r>
      <w:r w:rsidR="009428CF" w:rsidRPr="006D27C2">
        <w:rPr>
          <w:rFonts w:ascii="Arial" w:hAnsi="Arial" w:cs="Arial"/>
        </w:rPr>
        <w:t>ue to a spike in foreign location production in Canada</w:t>
      </w:r>
      <w:r w:rsidR="00D07D02">
        <w:rPr>
          <w:rFonts w:ascii="Arial" w:hAnsi="Arial" w:cs="Arial"/>
        </w:rPr>
        <w:t>. This has been magnified as</w:t>
      </w:r>
      <w:r w:rsidR="009428CF" w:rsidRPr="006D27C2">
        <w:rPr>
          <w:rFonts w:ascii="Arial" w:hAnsi="Arial" w:cs="Arial"/>
        </w:rPr>
        <w:t xml:space="preserve"> </w:t>
      </w:r>
      <w:r w:rsidRPr="006D27C2">
        <w:rPr>
          <w:rFonts w:ascii="Arial" w:hAnsi="Arial" w:cs="Arial"/>
        </w:rPr>
        <w:t>streaming</w:t>
      </w:r>
      <w:r w:rsidR="009428CF" w:rsidRPr="006D27C2">
        <w:rPr>
          <w:rFonts w:ascii="Arial" w:hAnsi="Arial" w:cs="Arial"/>
        </w:rPr>
        <w:t xml:space="preserve"> TV services such as Netflix,</w:t>
      </w:r>
      <w:r w:rsidRPr="006D27C2">
        <w:rPr>
          <w:rFonts w:ascii="Arial" w:hAnsi="Arial" w:cs="Arial"/>
        </w:rPr>
        <w:t xml:space="preserve"> Amazon and Hulu</w:t>
      </w:r>
      <w:r w:rsidR="00D07D02">
        <w:rPr>
          <w:rFonts w:ascii="Arial" w:hAnsi="Arial" w:cs="Arial"/>
        </w:rPr>
        <w:t xml:space="preserve"> ramp up their investment in original productions</w:t>
      </w:r>
      <w:r w:rsidRPr="006D27C2">
        <w:rPr>
          <w:rFonts w:ascii="Arial" w:hAnsi="Arial" w:cs="Arial"/>
        </w:rPr>
        <w:t xml:space="preserve">. </w:t>
      </w:r>
      <w:r w:rsidRPr="006D27C2">
        <w:rPr>
          <w:rFonts w:ascii="Arial" w:hAnsi="Arial" w:cs="Arial"/>
          <w:color w:val="000000"/>
        </w:rPr>
        <w:t>P</w:t>
      </w:r>
      <w:r w:rsidR="009428CF" w:rsidRPr="006D27C2">
        <w:rPr>
          <w:rFonts w:ascii="Arial" w:hAnsi="Arial" w:cs="Arial"/>
          <w:color w:val="000000"/>
        </w:rPr>
        <w:t xml:space="preserve">olicy </w:t>
      </w:r>
      <w:r w:rsidR="00D07D02">
        <w:rPr>
          <w:rFonts w:ascii="Arial" w:hAnsi="Arial" w:cs="Arial"/>
          <w:color w:val="000000"/>
        </w:rPr>
        <w:t xml:space="preserve">in Canada </w:t>
      </w:r>
      <w:r w:rsidR="009428CF" w:rsidRPr="006D27C2">
        <w:rPr>
          <w:rFonts w:ascii="Arial" w:hAnsi="Arial" w:cs="Arial"/>
          <w:color w:val="000000"/>
        </w:rPr>
        <w:t xml:space="preserve">has </w:t>
      </w:r>
      <w:r w:rsidR="00D07D02">
        <w:rPr>
          <w:rFonts w:ascii="Arial" w:hAnsi="Arial" w:cs="Arial"/>
          <w:color w:val="000000"/>
        </w:rPr>
        <w:t xml:space="preserve">been to </w:t>
      </w:r>
      <w:r w:rsidR="009428CF" w:rsidRPr="006D27C2">
        <w:rPr>
          <w:rFonts w:ascii="Arial" w:hAnsi="Arial" w:cs="Arial"/>
          <w:color w:val="000000"/>
        </w:rPr>
        <w:t xml:space="preserve">attract as much of </w:t>
      </w:r>
      <w:r w:rsidR="00694346" w:rsidRPr="006D27C2">
        <w:rPr>
          <w:rFonts w:ascii="Arial" w:hAnsi="Arial" w:cs="Arial"/>
          <w:color w:val="000000"/>
        </w:rPr>
        <w:t xml:space="preserve">foreign investment </w:t>
      </w:r>
      <w:r w:rsidR="009428CF" w:rsidRPr="006D27C2">
        <w:rPr>
          <w:rFonts w:ascii="Arial" w:hAnsi="Arial" w:cs="Arial"/>
          <w:color w:val="000000"/>
        </w:rPr>
        <w:t xml:space="preserve">as possible into the production of film and TV for both international and domestic distribution. </w:t>
      </w:r>
      <w:r w:rsidR="00D07D02">
        <w:rPr>
          <w:rFonts w:ascii="Arial" w:hAnsi="Arial" w:cs="Arial"/>
          <w:color w:val="000000"/>
        </w:rPr>
        <w:t>It should continue to do so.</w:t>
      </w:r>
    </w:p>
    <w:p w:rsidR="009428CF" w:rsidRPr="006D27C2" w:rsidRDefault="009428CF" w:rsidP="001F7477">
      <w:pPr>
        <w:rPr>
          <w:rFonts w:ascii="Arial" w:hAnsi="Arial" w:cs="Arial"/>
        </w:rPr>
      </w:pPr>
    </w:p>
    <w:p w:rsidR="009428CF" w:rsidRPr="006D27C2" w:rsidRDefault="001B2A9D" w:rsidP="001B2A9D">
      <w:pPr>
        <w:rPr>
          <w:rFonts w:ascii="Arial" w:hAnsi="Arial" w:cs="Arial"/>
        </w:rPr>
      </w:pPr>
      <w:r w:rsidRPr="006D27C2">
        <w:rPr>
          <w:rFonts w:ascii="Arial" w:hAnsi="Arial" w:cs="Arial"/>
        </w:rPr>
        <w:t xml:space="preserve">There is </w:t>
      </w:r>
      <w:r w:rsidR="00694346" w:rsidRPr="006D27C2">
        <w:rPr>
          <w:rFonts w:ascii="Arial" w:hAnsi="Arial" w:cs="Arial"/>
        </w:rPr>
        <w:t xml:space="preserve">also </w:t>
      </w:r>
      <w:r w:rsidRPr="006D27C2">
        <w:rPr>
          <w:rFonts w:ascii="Arial" w:hAnsi="Arial" w:cs="Arial"/>
        </w:rPr>
        <w:t xml:space="preserve">no crisis in </w:t>
      </w:r>
      <w:r w:rsidR="000715E5">
        <w:rPr>
          <w:rFonts w:ascii="Arial" w:hAnsi="Arial" w:cs="Arial"/>
        </w:rPr>
        <w:t xml:space="preserve">TV </w:t>
      </w:r>
      <w:r w:rsidR="00694346" w:rsidRPr="006D27C2">
        <w:rPr>
          <w:rFonts w:ascii="Arial" w:hAnsi="Arial" w:cs="Arial"/>
        </w:rPr>
        <w:t>overall</w:t>
      </w:r>
      <w:r w:rsidRPr="006D27C2">
        <w:rPr>
          <w:rFonts w:ascii="Arial" w:hAnsi="Arial" w:cs="Arial"/>
        </w:rPr>
        <w:t xml:space="preserve">. Indeed, </w:t>
      </w:r>
      <w:r w:rsidR="009428CF" w:rsidRPr="006D27C2">
        <w:rPr>
          <w:rFonts w:ascii="Arial" w:hAnsi="Arial" w:cs="Arial"/>
        </w:rPr>
        <w:t>total TV revenue in Canada climbed to over $8.0 billion in 2017</w:t>
      </w:r>
      <w:r w:rsidR="00694346" w:rsidRPr="006D27C2">
        <w:rPr>
          <w:rFonts w:ascii="Arial" w:hAnsi="Arial" w:cs="Arial"/>
        </w:rPr>
        <w:t xml:space="preserve"> from $6.3 billion a decade </w:t>
      </w:r>
      <w:r w:rsidR="000715E5">
        <w:rPr>
          <w:rFonts w:ascii="Arial" w:hAnsi="Arial" w:cs="Arial"/>
        </w:rPr>
        <w:t>ago</w:t>
      </w:r>
      <w:r w:rsidR="00705CE0">
        <w:rPr>
          <w:rFonts w:ascii="Arial" w:hAnsi="Arial" w:cs="Arial"/>
        </w:rPr>
        <w:t xml:space="preserve"> (t</w:t>
      </w:r>
      <w:r w:rsidR="009428CF" w:rsidRPr="006D27C2">
        <w:rPr>
          <w:rFonts w:ascii="Arial" w:hAnsi="Arial" w:cs="Arial"/>
        </w:rPr>
        <w:t>he CRTC puts the numbers even higher at around $8.4 billion</w:t>
      </w:r>
      <w:r w:rsidR="00705CE0">
        <w:rPr>
          <w:rFonts w:ascii="Arial" w:hAnsi="Arial" w:cs="Arial"/>
        </w:rPr>
        <w:t>)</w:t>
      </w:r>
      <w:r w:rsidR="009428CF" w:rsidRPr="006D27C2">
        <w:rPr>
          <w:rFonts w:ascii="Arial" w:hAnsi="Arial" w:cs="Arial"/>
        </w:rPr>
        <w:t xml:space="preserve">. </w:t>
      </w:r>
    </w:p>
    <w:p w:rsidR="00676671" w:rsidRDefault="00676671">
      <w:pPr>
        <w:rPr>
          <w:rFonts w:ascii="Arial" w:eastAsiaTheme="minorHAnsi" w:hAnsi="Arial" w:cs="Arial"/>
          <w:color w:val="000000"/>
          <w:lang w:val="en-US"/>
        </w:rPr>
      </w:pPr>
      <w:r>
        <w:rPr>
          <w:rFonts w:ascii="Arial" w:eastAsiaTheme="minorHAnsi" w:hAnsi="Arial" w:cs="Arial"/>
          <w:color w:val="000000"/>
          <w:lang w:val="en-US"/>
        </w:rPr>
        <w:br w:type="page"/>
      </w:r>
    </w:p>
    <w:p w:rsidR="009428CF" w:rsidRPr="006D27C2" w:rsidRDefault="009428CF" w:rsidP="001B2A9D">
      <w:pPr>
        <w:rPr>
          <w:rFonts w:ascii="Arial" w:hAnsi="Arial" w:cs="Arial"/>
          <w:b/>
        </w:rPr>
      </w:pPr>
      <w:r w:rsidRPr="006D27C2">
        <w:rPr>
          <w:rFonts w:ascii="Arial" w:hAnsi="Arial" w:cs="Arial"/>
          <w:b/>
        </w:rPr>
        <w:lastRenderedPageBreak/>
        <w:t xml:space="preserve">Figure </w:t>
      </w:r>
      <w:r w:rsidR="001B2A9D" w:rsidRPr="006D27C2">
        <w:rPr>
          <w:rFonts w:ascii="Arial" w:hAnsi="Arial" w:cs="Arial"/>
          <w:b/>
        </w:rPr>
        <w:t>3</w:t>
      </w:r>
      <w:r w:rsidRPr="006D27C2">
        <w:rPr>
          <w:rFonts w:ascii="Arial" w:hAnsi="Arial" w:cs="Arial"/>
          <w:b/>
        </w:rPr>
        <w:t>: Canadian Television Revenues, 1984-2016 (Millions$)</w:t>
      </w:r>
      <w:r w:rsidRPr="006D27C2">
        <w:rPr>
          <w:rStyle w:val="FootnoteReference"/>
          <w:rFonts w:cs="Arial"/>
          <w:b/>
          <w:sz w:val="24"/>
        </w:rPr>
        <w:footnoteReference w:id="5"/>
      </w:r>
    </w:p>
    <w:p w:rsidR="009428CF" w:rsidRPr="006D27C2" w:rsidRDefault="00676671" w:rsidP="009428CF">
      <w:pPr>
        <w:rPr>
          <w:rFonts w:ascii="Arial" w:hAnsi="Arial" w:cs="Arial"/>
        </w:rPr>
      </w:pPr>
      <w:r w:rsidRPr="006D27C2">
        <w:rPr>
          <w:rFonts w:ascii="Arial" w:hAnsi="Arial" w:cs="Arial"/>
          <w:noProof/>
          <w:lang w:val="en-US"/>
        </w:rPr>
        <w:drawing>
          <wp:inline distT="0" distB="0" distL="0" distR="0">
            <wp:extent cx="5453092" cy="280316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9956" cy="2873516"/>
                    </a:xfrm>
                    <a:prstGeom prst="rect">
                      <a:avLst/>
                    </a:prstGeom>
                  </pic:spPr>
                </pic:pic>
              </a:graphicData>
            </a:graphic>
          </wp:inline>
        </w:drawing>
      </w:r>
    </w:p>
    <w:p w:rsidR="00676671" w:rsidRDefault="00676671" w:rsidP="001B2A9D">
      <w:pPr>
        <w:rPr>
          <w:rFonts w:ascii="Arial" w:hAnsi="Arial" w:cs="Arial"/>
        </w:rPr>
      </w:pPr>
    </w:p>
    <w:p w:rsidR="009428CF" w:rsidRPr="006D27C2" w:rsidRDefault="000715E5" w:rsidP="001B2A9D">
      <w:pPr>
        <w:rPr>
          <w:rFonts w:ascii="Arial" w:hAnsi="Arial" w:cs="Arial"/>
        </w:rPr>
      </w:pPr>
      <w:r>
        <w:rPr>
          <w:rFonts w:ascii="Arial" w:hAnsi="Arial" w:cs="Arial"/>
        </w:rPr>
        <w:t>O</w:t>
      </w:r>
      <w:r w:rsidR="009428CF" w:rsidRPr="006D27C2">
        <w:rPr>
          <w:rFonts w:ascii="Arial" w:hAnsi="Arial" w:cs="Arial"/>
        </w:rPr>
        <w:t>verall, t</w:t>
      </w:r>
      <w:r w:rsidR="001B2A9D" w:rsidRPr="006D27C2">
        <w:rPr>
          <w:rFonts w:ascii="Arial" w:hAnsi="Arial" w:cs="Arial"/>
        </w:rPr>
        <w:t>he “content media” marketplace has</w:t>
      </w:r>
      <w:r w:rsidR="009428CF" w:rsidRPr="006D27C2">
        <w:rPr>
          <w:rFonts w:ascii="Arial" w:hAnsi="Arial" w:cs="Arial"/>
        </w:rPr>
        <w:t xml:space="preserve"> grow</w:t>
      </w:r>
      <w:r w:rsidR="001B2A9D" w:rsidRPr="006D27C2">
        <w:rPr>
          <w:rFonts w:ascii="Arial" w:hAnsi="Arial" w:cs="Arial"/>
        </w:rPr>
        <w:t xml:space="preserve">n enormously </w:t>
      </w:r>
      <w:r w:rsidR="009428CF" w:rsidRPr="006D27C2">
        <w:rPr>
          <w:rFonts w:ascii="Arial" w:hAnsi="Arial" w:cs="Arial"/>
        </w:rPr>
        <w:t>in terms of revenue and the n</w:t>
      </w:r>
      <w:r w:rsidR="001B2A9D" w:rsidRPr="006D27C2">
        <w:rPr>
          <w:rFonts w:ascii="Arial" w:hAnsi="Arial" w:cs="Arial"/>
        </w:rPr>
        <w:t xml:space="preserve">umber and variety of services. </w:t>
      </w:r>
      <w:r w:rsidR="009428CF" w:rsidRPr="006D27C2">
        <w:rPr>
          <w:rFonts w:ascii="Arial" w:hAnsi="Arial" w:cs="Arial"/>
        </w:rPr>
        <w:t xml:space="preserve">Figure </w:t>
      </w:r>
      <w:r w:rsidR="001B2A9D" w:rsidRPr="006D27C2">
        <w:rPr>
          <w:rFonts w:ascii="Arial" w:hAnsi="Arial" w:cs="Arial"/>
        </w:rPr>
        <w:t xml:space="preserve">4 depicts the point. </w:t>
      </w:r>
      <w:r w:rsidR="009428CF" w:rsidRPr="006D27C2">
        <w:rPr>
          <w:rFonts w:ascii="Arial" w:hAnsi="Arial" w:cs="Arial"/>
        </w:rPr>
        <w:t xml:space="preserve"> </w:t>
      </w:r>
    </w:p>
    <w:p w:rsidR="001B2A9D" w:rsidRPr="006D27C2" w:rsidRDefault="001B2A9D" w:rsidP="001B2A9D">
      <w:pPr>
        <w:rPr>
          <w:rFonts w:ascii="Arial" w:hAnsi="Arial" w:cs="Arial"/>
        </w:rPr>
      </w:pPr>
    </w:p>
    <w:p w:rsidR="001B2A9D" w:rsidRPr="006D27C2" w:rsidRDefault="001B2A9D" w:rsidP="001B2A9D">
      <w:pPr>
        <w:rPr>
          <w:rFonts w:ascii="Arial" w:hAnsi="Arial" w:cs="Arial"/>
          <w:b/>
        </w:rPr>
      </w:pPr>
      <w:r w:rsidRPr="006D27C2">
        <w:rPr>
          <w:rFonts w:ascii="Arial" w:hAnsi="Arial" w:cs="Arial"/>
          <w:b/>
        </w:rPr>
        <w:t>Figure 4: Total Revenue Across Content Media, 1984-2016 (Millions $)</w:t>
      </w:r>
    </w:p>
    <w:p w:rsidR="009428CF" w:rsidRPr="006D27C2" w:rsidRDefault="009428CF" w:rsidP="00BE0FA3">
      <w:pPr>
        <w:rPr>
          <w:rFonts w:ascii="Arial" w:hAnsi="Arial" w:cs="Arial"/>
        </w:rPr>
      </w:pPr>
    </w:p>
    <w:p w:rsidR="009428CF" w:rsidRPr="006D27C2" w:rsidRDefault="001B2A9D" w:rsidP="001B2A9D">
      <w:pPr>
        <w:pStyle w:val="ListParagraph"/>
        <w:ind w:left="0"/>
        <w:rPr>
          <w:rFonts w:ascii="Arial" w:hAnsi="Arial" w:cs="Arial"/>
        </w:rPr>
      </w:pPr>
      <w:r w:rsidRPr="006D27C2">
        <w:rPr>
          <w:rFonts w:ascii="Arial" w:hAnsi="Arial" w:cs="Arial"/>
          <w:noProof/>
          <w:lang w:val="en-US"/>
        </w:rPr>
        <w:drawing>
          <wp:inline distT="0" distB="0" distL="0" distR="0">
            <wp:extent cx="5479676" cy="3657600"/>
            <wp:effectExtent l="25400" t="0" r="672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1388" cy="3712142"/>
                    </a:xfrm>
                    <a:prstGeom prst="rect">
                      <a:avLst/>
                    </a:prstGeom>
                  </pic:spPr>
                </pic:pic>
              </a:graphicData>
            </a:graphic>
          </wp:inline>
        </w:drawing>
      </w:r>
    </w:p>
    <w:p w:rsidR="009428CF" w:rsidRPr="006D27C2" w:rsidRDefault="009428CF" w:rsidP="009428CF">
      <w:pPr>
        <w:pStyle w:val="ListParagraph"/>
        <w:ind w:left="360"/>
        <w:rPr>
          <w:rFonts w:ascii="Arial" w:hAnsi="Arial" w:cs="Arial"/>
        </w:rPr>
      </w:pPr>
    </w:p>
    <w:p w:rsidR="009428CF" w:rsidRPr="006D27C2" w:rsidRDefault="00BE0FA3" w:rsidP="009428CF">
      <w:pPr>
        <w:rPr>
          <w:rFonts w:ascii="Arial" w:hAnsi="Arial" w:cs="Arial"/>
        </w:rPr>
      </w:pPr>
      <w:r w:rsidRPr="006D27C2">
        <w:rPr>
          <w:rFonts w:ascii="Arial" w:hAnsi="Arial" w:cs="Arial"/>
        </w:rPr>
        <w:lastRenderedPageBreak/>
        <w:t>In s</w:t>
      </w:r>
      <w:r w:rsidR="00CA224C">
        <w:rPr>
          <w:rFonts w:ascii="Arial" w:hAnsi="Arial" w:cs="Arial"/>
        </w:rPr>
        <w:t>um</w:t>
      </w:r>
      <w:r w:rsidRPr="006D27C2">
        <w:rPr>
          <w:rFonts w:ascii="Arial" w:hAnsi="Arial" w:cs="Arial"/>
        </w:rPr>
        <w:t>, claims</w:t>
      </w:r>
      <w:r w:rsidR="009428CF" w:rsidRPr="006D27C2">
        <w:rPr>
          <w:rFonts w:ascii="Arial" w:hAnsi="Arial" w:cs="Arial"/>
        </w:rPr>
        <w:t xml:space="preserve"> that “the media” writ large are in crisis and </w:t>
      </w:r>
      <w:r w:rsidR="00CA224C">
        <w:rPr>
          <w:rFonts w:ascii="Arial" w:hAnsi="Arial" w:cs="Arial"/>
        </w:rPr>
        <w:t xml:space="preserve">a new </w:t>
      </w:r>
      <w:r w:rsidR="009428CF" w:rsidRPr="006D27C2">
        <w:rPr>
          <w:rFonts w:ascii="Arial" w:hAnsi="Arial" w:cs="Arial"/>
        </w:rPr>
        <w:t>policy</w:t>
      </w:r>
      <w:r w:rsidRPr="006D27C2">
        <w:rPr>
          <w:rFonts w:ascii="Arial" w:hAnsi="Arial" w:cs="Arial"/>
        </w:rPr>
        <w:t xml:space="preserve"> regime is needed in order to save Canadian culture and democracy</w:t>
      </w:r>
      <w:r w:rsidR="00CA224C">
        <w:rPr>
          <w:rFonts w:ascii="Arial" w:hAnsi="Arial" w:cs="Arial"/>
        </w:rPr>
        <w:t>,</w:t>
      </w:r>
      <w:r w:rsidRPr="006D27C2">
        <w:rPr>
          <w:rFonts w:ascii="Arial" w:hAnsi="Arial" w:cs="Arial"/>
        </w:rPr>
        <w:t xml:space="preserve"> are overwrought. </w:t>
      </w:r>
      <w:r w:rsidR="00D07D02">
        <w:rPr>
          <w:rFonts w:ascii="Arial" w:hAnsi="Arial" w:cs="Arial"/>
        </w:rPr>
        <w:t>T</w:t>
      </w:r>
      <w:r w:rsidRPr="006D27C2">
        <w:rPr>
          <w:rFonts w:ascii="Arial" w:hAnsi="Arial" w:cs="Arial"/>
        </w:rPr>
        <w:t xml:space="preserve">he problems </w:t>
      </w:r>
      <w:r w:rsidR="00D07D02">
        <w:rPr>
          <w:rFonts w:ascii="Arial" w:hAnsi="Arial" w:cs="Arial"/>
        </w:rPr>
        <w:t>for</w:t>
      </w:r>
      <w:r w:rsidRPr="006D27C2">
        <w:rPr>
          <w:rFonts w:ascii="Arial" w:hAnsi="Arial" w:cs="Arial"/>
        </w:rPr>
        <w:t xml:space="preserve"> journalism are </w:t>
      </w:r>
      <w:r w:rsidR="00D07D02">
        <w:rPr>
          <w:rFonts w:ascii="Arial" w:hAnsi="Arial" w:cs="Arial"/>
        </w:rPr>
        <w:t>real</w:t>
      </w:r>
      <w:r w:rsidRPr="006D27C2">
        <w:rPr>
          <w:rFonts w:ascii="Arial" w:hAnsi="Arial" w:cs="Arial"/>
        </w:rPr>
        <w:t xml:space="preserve"> </w:t>
      </w:r>
      <w:r w:rsidR="00D07D02">
        <w:rPr>
          <w:rFonts w:ascii="Arial" w:hAnsi="Arial" w:cs="Arial"/>
        </w:rPr>
        <w:t>but attempts to address them</w:t>
      </w:r>
      <w:r w:rsidR="008C21FA" w:rsidRPr="006D27C2">
        <w:rPr>
          <w:rFonts w:ascii="Arial" w:hAnsi="Arial" w:cs="Arial"/>
        </w:rPr>
        <w:t xml:space="preserve"> should be done </w:t>
      </w:r>
      <w:r w:rsidR="00D07D02">
        <w:rPr>
          <w:rFonts w:ascii="Arial" w:hAnsi="Arial" w:cs="Arial"/>
        </w:rPr>
        <w:t xml:space="preserve">through </w:t>
      </w:r>
      <w:r w:rsidRPr="006D27C2">
        <w:rPr>
          <w:rFonts w:ascii="Arial" w:hAnsi="Arial" w:cs="Arial"/>
        </w:rPr>
        <w:t xml:space="preserve">targeted measures rather than </w:t>
      </w:r>
      <w:r w:rsidR="00D07D02">
        <w:rPr>
          <w:rFonts w:ascii="Arial" w:hAnsi="Arial" w:cs="Arial"/>
        </w:rPr>
        <w:t>by</w:t>
      </w:r>
      <w:r w:rsidRPr="006D27C2">
        <w:rPr>
          <w:rFonts w:ascii="Arial" w:hAnsi="Arial" w:cs="Arial"/>
        </w:rPr>
        <w:t xml:space="preserve"> </w:t>
      </w:r>
      <w:r w:rsidR="008C21FA" w:rsidRPr="006D27C2">
        <w:rPr>
          <w:rFonts w:ascii="Arial" w:hAnsi="Arial" w:cs="Arial"/>
        </w:rPr>
        <w:t>harness</w:t>
      </w:r>
      <w:r w:rsidR="00D07D02">
        <w:rPr>
          <w:rFonts w:ascii="Arial" w:hAnsi="Arial" w:cs="Arial"/>
        </w:rPr>
        <w:t>ing</w:t>
      </w:r>
      <w:r w:rsidRPr="006D27C2">
        <w:rPr>
          <w:rFonts w:ascii="Arial" w:hAnsi="Arial" w:cs="Arial"/>
        </w:rPr>
        <w:t xml:space="preserve"> all of communications, internet and media policy to this </w:t>
      </w:r>
      <w:r w:rsidR="00D07D02">
        <w:rPr>
          <w:rFonts w:ascii="Arial" w:hAnsi="Arial" w:cs="Arial"/>
        </w:rPr>
        <w:t>specific problem</w:t>
      </w:r>
      <w:r w:rsidRPr="006D27C2">
        <w:rPr>
          <w:rFonts w:ascii="Arial" w:hAnsi="Arial" w:cs="Arial"/>
        </w:rPr>
        <w:t xml:space="preserve">.   </w:t>
      </w:r>
    </w:p>
    <w:p w:rsidR="009428CF" w:rsidRPr="006D27C2" w:rsidRDefault="009428CF" w:rsidP="003C02CD">
      <w:pPr>
        <w:shd w:val="clear" w:color="auto" w:fill="FFFFFF"/>
        <w:spacing w:line="278" w:lineRule="atLeast"/>
        <w:rPr>
          <w:rFonts w:ascii="Arial" w:hAnsi="Arial" w:cs="Arial"/>
        </w:rPr>
      </w:pPr>
    </w:p>
    <w:p w:rsidR="008004A3" w:rsidRPr="006D27C2" w:rsidRDefault="00E30FD1" w:rsidP="008004A3">
      <w:pPr>
        <w:shd w:val="clear" w:color="auto" w:fill="FFFFFF"/>
        <w:spacing w:before="2" w:after="2" w:line="278" w:lineRule="atLeast"/>
        <w:rPr>
          <w:rFonts w:ascii="Arial" w:hAnsi="Arial" w:cs="Arial"/>
        </w:rPr>
      </w:pPr>
      <w:r w:rsidRPr="006D27C2">
        <w:rPr>
          <w:rFonts w:ascii="Arial" w:hAnsi="Arial" w:cs="Arial"/>
          <w:b/>
        </w:rPr>
        <w:t>Media Conce</w:t>
      </w:r>
      <w:r w:rsidR="008004A3" w:rsidRPr="006D27C2">
        <w:rPr>
          <w:rFonts w:ascii="Arial" w:hAnsi="Arial" w:cs="Arial"/>
          <w:b/>
        </w:rPr>
        <w:t xml:space="preserve">ntration in the Age of Abundance: Bigger Players and </w:t>
      </w:r>
      <w:r w:rsidR="00D07D02">
        <w:rPr>
          <w:rFonts w:ascii="Arial" w:hAnsi="Arial" w:cs="Arial"/>
          <w:b/>
        </w:rPr>
        <w:t>a</w:t>
      </w:r>
      <w:r w:rsidR="008004A3" w:rsidRPr="006D27C2">
        <w:rPr>
          <w:rFonts w:ascii="Arial" w:hAnsi="Arial" w:cs="Arial"/>
          <w:b/>
        </w:rPr>
        <w:t xml:space="preserve"> Bigger Pie</w:t>
      </w:r>
    </w:p>
    <w:p w:rsidR="00E30FD1" w:rsidRPr="006D27C2" w:rsidRDefault="00E30FD1" w:rsidP="003C02CD">
      <w:pPr>
        <w:shd w:val="clear" w:color="auto" w:fill="FFFFFF"/>
        <w:spacing w:line="278" w:lineRule="atLeast"/>
        <w:rPr>
          <w:rFonts w:ascii="Arial" w:hAnsi="Arial" w:cs="Arial"/>
        </w:rPr>
      </w:pPr>
    </w:p>
    <w:p w:rsidR="008004A3" w:rsidRPr="006D27C2" w:rsidRDefault="00E30FD1" w:rsidP="003C02CD">
      <w:pPr>
        <w:shd w:val="clear" w:color="auto" w:fill="FFFFFF"/>
        <w:spacing w:line="278" w:lineRule="atLeast"/>
        <w:rPr>
          <w:rFonts w:ascii="Arial" w:hAnsi="Arial" w:cs="Arial"/>
        </w:rPr>
      </w:pPr>
      <w:r w:rsidRPr="006D27C2">
        <w:rPr>
          <w:rFonts w:ascii="Arial" w:hAnsi="Arial" w:cs="Arial"/>
        </w:rPr>
        <w:t>Many observers dismiss concerns with media concentration in ‘the age of the internet’ and information abundance. However, examining the network media economy sector by sector and then grouping them together into a bird’s eye view of the whole reveals two things</w:t>
      </w:r>
      <w:r w:rsidR="006E423F" w:rsidRPr="006D27C2">
        <w:rPr>
          <w:rFonts w:ascii="Arial" w:hAnsi="Arial" w:cs="Arial"/>
        </w:rPr>
        <w:t xml:space="preserve"> that contradict this </w:t>
      </w:r>
      <w:r w:rsidR="000715E5">
        <w:rPr>
          <w:rFonts w:ascii="Arial" w:hAnsi="Arial" w:cs="Arial"/>
        </w:rPr>
        <w:t>stance</w:t>
      </w:r>
      <w:r w:rsidRPr="006D27C2">
        <w:rPr>
          <w:rFonts w:ascii="Arial" w:hAnsi="Arial" w:cs="Arial"/>
        </w:rPr>
        <w:t xml:space="preserve">. </w:t>
      </w:r>
    </w:p>
    <w:p w:rsidR="008004A3" w:rsidRPr="006D27C2" w:rsidRDefault="008004A3" w:rsidP="003C02CD">
      <w:pPr>
        <w:shd w:val="clear" w:color="auto" w:fill="FFFFFF"/>
        <w:spacing w:line="278" w:lineRule="atLeast"/>
        <w:rPr>
          <w:rFonts w:ascii="Arial" w:hAnsi="Arial" w:cs="Arial"/>
        </w:rPr>
      </w:pPr>
    </w:p>
    <w:p w:rsidR="00E30FD1" w:rsidRPr="006D27C2" w:rsidRDefault="008004A3" w:rsidP="006E423F">
      <w:pPr>
        <w:rPr>
          <w:rFonts w:ascii="Arial" w:hAnsi="Arial" w:cs="Arial"/>
        </w:rPr>
      </w:pPr>
      <w:r w:rsidRPr="006D27C2">
        <w:rPr>
          <w:rFonts w:ascii="Arial" w:hAnsi="Arial" w:cs="Arial"/>
        </w:rPr>
        <w:t xml:space="preserve">First, </w:t>
      </w:r>
      <w:r w:rsidR="00E30FD1" w:rsidRPr="006D27C2">
        <w:rPr>
          <w:rFonts w:ascii="Arial" w:hAnsi="Arial" w:cs="Arial"/>
        </w:rPr>
        <w:t>media concentration is much higher on the basis of historical, common empirical and international comparative measure</w:t>
      </w:r>
      <w:r w:rsidR="00CA224C">
        <w:rPr>
          <w:rFonts w:ascii="Arial" w:hAnsi="Arial" w:cs="Arial"/>
        </w:rPr>
        <w:t>s</w:t>
      </w:r>
      <w:r w:rsidR="00E30FD1" w:rsidRPr="006D27C2">
        <w:rPr>
          <w:rFonts w:ascii="Arial" w:hAnsi="Arial" w:cs="Arial"/>
        </w:rPr>
        <w:t xml:space="preserve"> than commonly assumed.</w:t>
      </w:r>
      <w:r w:rsidRPr="006D27C2">
        <w:rPr>
          <w:rFonts w:ascii="Arial" w:hAnsi="Arial" w:cs="Arial"/>
        </w:rPr>
        <w:t xml:space="preserve"> </w:t>
      </w:r>
      <w:r w:rsidR="006E423F" w:rsidRPr="006D27C2">
        <w:rPr>
          <w:rFonts w:ascii="Arial" w:hAnsi="Arial" w:cs="Arial"/>
        </w:rPr>
        <w:t xml:space="preserve">In fact, Canada has a mix of competitive and highly concentrated media markets, but with most being at the (very) high end of the scale. It is also clear that core elements of the internet and wireless market are prone to (extremely) high levels of concentration, </w:t>
      </w:r>
      <w:r w:rsidRPr="006D27C2">
        <w:rPr>
          <w:rFonts w:ascii="Arial" w:hAnsi="Arial" w:cs="Arial"/>
        </w:rPr>
        <w:t>as the Figure 5 shows</w:t>
      </w:r>
      <w:r w:rsidR="000715E5">
        <w:rPr>
          <w:rFonts w:ascii="Arial" w:hAnsi="Arial" w:cs="Arial"/>
        </w:rPr>
        <w:t>, on the basis of a common metric used to measure market concentration: the Herfindahl-Hirschman Index</w:t>
      </w:r>
      <w:r w:rsidRPr="006D27C2">
        <w:rPr>
          <w:rFonts w:ascii="Arial" w:hAnsi="Arial" w:cs="Arial"/>
        </w:rPr>
        <w:t xml:space="preserve">. </w:t>
      </w:r>
      <w:r w:rsidR="00BE6D4B">
        <w:rPr>
          <w:rFonts w:ascii="Arial" w:hAnsi="Arial" w:cs="Arial"/>
        </w:rPr>
        <w:t xml:space="preserve">Such </w:t>
      </w:r>
      <w:r w:rsidR="00BE6D4B" w:rsidRPr="006D27C2">
        <w:rPr>
          <w:rFonts w:ascii="Arial" w:hAnsi="Arial" w:cs="Arial"/>
        </w:rPr>
        <w:t xml:space="preserve">conditions are not unique, however; media concentration around the world tends to be high (Noam, 2016). </w:t>
      </w:r>
      <w:r w:rsidR="00E30FD1" w:rsidRPr="006D27C2">
        <w:rPr>
          <w:rFonts w:ascii="Arial" w:hAnsi="Arial" w:cs="Arial"/>
        </w:rPr>
        <w:t xml:space="preserve">  </w:t>
      </w:r>
    </w:p>
    <w:p w:rsidR="006E423F" w:rsidRPr="006D27C2" w:rsidRDefault="006E423F" w:rsidP="006E423F">
      <w:pPr>
        <w:rPr>
          <w:rFonts w:ascii="Arial" w:hAnsi="Arial" w:cs="Arial"/>
        </w:rPr>
      </w:pPr>
    </w:p>
    <w:p w:rsidR="006E423F" w:rsidRPr="006D27C2" w:rsidRDefault="006E423F" w:rsidP="006E423F">
      <w:pPr>
        <w:rPr>
          <w:rFonts w:ascii="Arial" w:hAnsi="Arial" w:cs="Arial"/>
          <w:b/>
        </w:rPr>
      </w:pPr>
      <w:r w:rsidRPr="006D27C2">
        <w:rPr>
          <w:rFonts w:ascii="Arial" w:hAnsi="Arial" w:cs="Arial"/>
          <w:b/>
        </w:rPr>
        <w:t>Figure 5: The State of Media Concentration in Canada, 2016</w:t>
      </w:r>
    </w:p>
    <w:p w:rsidR="00E30FD1" w:rsidRPr="006D27C2" w:rsidRDefault="00E30FD1" w:rsidP="003C02CD">
      <w:pPr>
        <w:shd w:val="clear" w:color="auto" w:fill="FFFFFF"/>
        <w:spacing w:line="278" w:lineRule="atLeast"/>
        <w:rPr>
          <w:rFonts w:ascii="Arial" w:hAnsi="Arial" w:cs="Arial"/>
        </w:rPr>
      </w:pPr>
    </w:p>
    <w:p w:rsidR="00717ACD" w:rsidRPr="006D27C2" w:rsidRDefault="006E423F" w:rsidP="00802FD2">
      <w:pPr>
        <w:shd w:val="clear" w:color="auto" w:fill="FFFFFF"/>
        <w:spacing w:line="278" w:lineRule="atLeast"/>
        <w:rPr>
          <w:rFonts w:ascii="Arial" w:hAnsi="Arial" w:cs="Arial"/>
        </w:rPr>
      </w:pPr>
      <w:r w:rsidRPr="006D27C2">
        <w:rPr>
          <w:rFonts w:ascii="Arial" w:hAnsi="Arial" w:cs="Arial"/>
          <w:noProof/>
          <w:lang w:val="en-US"/>
        </w:rPr>
        <w:drawing>
          <wp:inline distT="0" distB="0" distL="0" distR="0">
            <wp:extent cx="5488433" cy="28481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centration.png"/>
                    <pic:cNvPicPr/>
                  </pic:nvPicPr>
                  <pic:blipFill>
                    <a:blip r:embed="rId11">
                      <a:extLst>
                        <a:ext uri="{28A0092B-C50C-407E-A947-70E740481C1C}">
                          <a14:useLocalDpi xmlns:a14="http://schemas.microsoft.com/office/drawing/2010/main" val="0"/>
                        </a:ext>
                      </a:extLst>
                    </a:blip>
                    <a:stretch>
                      <a:fillRect/>
                    </a:stretch>
                  </pic:blipFill>
                  <pic:spPr>
                    <a:xfrm>
                      <a:off x="0" y="0"/>
                      <a:ext cx="5746912" cy="2982264"/>
                    </a:xfrm>
                    <a:prstGeom prst="rect">
                      <a:avLst/>
                    </a:prstGeom>
                  </pic:spPr>
                </pic:pic>
              </a:graphicData>
            </a:graphic>
          </wp:inline>
        </w:drawing>
      </w:r>
    </w:p>
    <w:p w:rsidR="006E423F" w:rsidRPr="006D27C2" w:rsidRDefault="006E423F" w:rsidP="00717ACD">
      <w:pPr>
        <w:shd w:val="clear" w:color="auto" w:fill="FFFFFF"/>
        <w:spacing w:before="2" w:after="2" w:line="278" w:lineRule="atLeast"/>
        <w:rPr>
          <w:rFonts w:ascii="Arial" w:hAnsi="Arial" w:cs="Arial"/>
          <w:b/>
        </w:rPr>
      </w:pPr>
    </w:p>
    <w:p w:rsidR="006D59D8" w:rsidRPr="006D27C2" w:rsidRDefault="00BE6D4B" w:rsidP="00F944C2">
      <w:pPr>
        <w:rPr>
          <w:rFonts w:ascii="Arial" w:hAnsi="Arial" w:cs="Arial"/>
        </w:rPr>
      </w:pPr>
      <w:r>
        <w:rPr>
          <w:rFonts w:ascii="Arial" w:hAnsi="Arial" w:cs="Arial"/>
        </w:rPr>
        <w:t>Second, w</w:t>
      </w:r>
      <w:r w:rsidR="00F944C2" w:rsidRPr="006D27C2">
        <w:rPr>
          <w:rFonts w:ascii="Arial" w:hAnsi="Arial" w:cs="Arial"/>
        </w:rPr>
        <w:t xml:space="preserve">here Canada does stand out relative to the rest of the world, however, is in its </w:t>
      </w:r>
      <w:r w:rsidR="002E71B7" w:rsidRPr="006D27C2">
        <w:rPr>
          <w:rFonts w:ascii="Arial" w:hAnsi="Arial" w:cs="Arial"/>
        </w:rPr>
        <w:t>sky-</w:t>
      </w:r>
      <w:r w:rsidR="00F944C2" w:rsidRPr="006D27C2">
        <w:rPr>
          <w:rFonts w:ascii="Arial" w:hAnsi="Arial" w:cs="Arial"/>
        </w:rPr>
        <w:t>high levels of vertical and dia</w:t>
      </w:r>
      <w:r>
        <w:rPr>
          <w:rFonts w:ascii="Arial" w:hAnsi="Arial" w:cs="Arial"/>
        </w:rPr>
        <w:t xml:space="preserve">gonal integration. </w:t>
      </w:r>
      <w:r w:rsidR="00DA6D71">
        <w:rPr>
          <w:rFonts w:ascii="Arial" w:hAnsi="Arial" w:cs="Arial"/>
        </w:rPr>
        <w:t>As Figure 6 below illustrates, t</w:t>
      </w:r>
      <w:r w:rsidR="00F944C2" w:rsidRPr="006D27C2">
        <w:rPr>
          <w:rFonts w:ascii="Arial" w:hAnsi="Arial" w:cs="Arial"/>
        </w:rPr>
        <w:t xml:space="preserve">he top 4 vertically-integrated (VI) companies’ – Bell, Rogers, Shaw, </w:t>
      </w:r>
      <w:r w:rsidR="002E71B7" w:rsidRPr="006D27C2">
        <w:rPr>
          <w:rFonts w:ascii="Arial" w:hAnsi="Arial" w:cs="Arial"/>
        </w:rPr>
        <w:lastRenderedPageBreak/>
        <w:t>Quebecor</w:t>
      </w:r>
      <w:r w:rsidR="00F944C2" w:rsidRPr="006D27C2">
        <w:rPr>
          <w:rFonts w:ascii="Arial" w:hAnsi="Arial" w:cs="Arial"/>
        </w:rPr>
        <w:t>, in that order — share of all telecom</w:t>
      </w:r>
      <w:r w:rsidR="002E71B7" w:rsidRPr="006D27C2">
        <w:rPr>
          <w:rFonts w:ascii="Arial" w:hAnsi="Arial" w:cs="Arial"/>
        </w:rPr>
        <w:t>s</w:t>
      </w:r>
      <w:r w:rsidR="00F944C2" w:rsidRPr="006D27C2">
        <w:rPr>
          <w:rFonts w:ascii="Arial" w:hAnsi="Arial" w:cs="Arial"/>
        </w:rPr>
        <w:t xml:space="preserve">, internet and media revenues in 2016 was 55%, twice what it was a half decade earlier. </w:t>
      </w:r>
      <w:r w:rsidR="006D59D8">
        <w:rPr>
          <w:rFonts w:ascii="Arial" w:hAnsi="Arial" w:cs="Arial"/>
        </w:rPr>
        <w:t xml:space="preserve">In fact, the big four VI companies own all the major TV services in the country except for the CBC and Netflix. This is a </w:t>
      </w:r>
      <w:r w:rsidR="00DA6D71">
        <w:rPr>
          <w:rFonts w:ascii="Arial" w:hAnsi="Arial" w:cs="Arial"/>
        </w:rPr>
        <w:t>unique</w:t>
      </w:r>
      <w:r w:rsidR="006D59D8">
        <w:rPr>
          <w:rFonts w:ascii="Arial" w:hAnsi="Arial" w:cs="Arial"/>
        </w:rPr>
        <w:t xml:space="preserve"> and distinguishing feature of the network media economy in Canada and it needs to be dealt with as such.</w:t>
      </w:r>
      <w:r w:rsidR="006D59D8" w:rsidRPr="00895FFE">
        <w:rPr>
          <w:rFonts w:ascii="Arial" w:hAnsi="Arial" w:cs="Arial"/>
        </w:rPr>
        <w:t xml:space="preserve"> </w:t>
      </w:r>
      <w:r w:rsidR="006D59D8">
        <w:rPr>
          <w:rFonts w:ascii="Arial" w:hAnsi="Arial" w:cs="Arial"/>
        </w:rPr>
        <w:t xml:space="preserve">The policy of “common carriage” (popularly known as “net neutrality”) is </w:t>
      </w:r>
      <w:r>
        <w:rPr>
          <w:rFonts w:ascii="Arial" w:hAnsi="Arial" w:cs="Arial"/>
        </w:rPr>
        <w:t xml:space="preserve">especially well </w:t>
      </w:r>
      <w:r w:rsidR="006D59D8">
        <w:rPr>
          <w:rFonts w:ascii="Arial" w:hAnsi="Arial" w:cs="Arial"/>
        </w:rPr>
        <w:t xml:space="preserve">built for </w:t>
      </w:r>
      <w:r>
        <w:rPr>
          <w:rFonts w:ascii="Arial" w:hAnsi="Arial" w:cs="Arial"/>
        </w:rPr>
        <w:t>such conditions</w:t>
      </w:r>
      <w:r w:rsidR="006D59D8">
        <w:rPr>
          <w:rFonts w:ascii="Arial" w:hAnsi="Arial" w:cs="Arial"/>
        </w:rPr>
        <w:t xml:space="preserve">—albeit not contingent upon them. </w:t>
      </w:r>
    </w:p>
    <w:p w:rsidR="006D59D8" w:rsidRDefault="006D59D8" w:rsidP="006D59D8">
      <w:pPr>
        <w:shd w:val="clear" w:color="auto" w:fill="FFFFFF"/>
        <w:spacing w:line="278" w:lineRule="atLeast"/>
        <w:rPr>
          <w:rFonts w:ascii="Arial" w:hAnsi="Arial" w:cs="Arial"/>
        </w:rPr>
      </w:pPr>
    </w:p>
    <w:p w:rsidR="006D71AC" w:rsidRPr="006D27C2" w:rsidRDefault="006D59D8" w:rsidP="006D59D8">
      <w:pPr>
        <w:shd w:val="clear" w:color="auto" w:fill="FFFFFF"/>
        <w:spacing w:line="278" w:lineRule="atLeast"/>
        <w:rPr>
          <w:rFonts w:ascii="Arial" w:hAnsi="Arial" w:cs="Arial"/>
          <w:b/>
        </w:rPr>
      </w:pPr>
      <w:r>
        <w:rPr>
          <w:rFonts w:ascii="Arial" w:hAnsi="Arial" w:cs="Arial"/>
          <w:b/>
        </w:rPr>
        <w:t>F</w:t>
      </w:r>
      <w:r w:rsidR="0059239C" w:rsidRPr="006D27C2">
        <w:rPr>
          <w:rFonts w:ascii="Arial" w:hAnsi="Arial" w:cs="Arial"/>
          <w:b/>
        </w:rPr>
        <w:t xml:space="preserve">igure </w:t>
      </w:r>
      <w:r w:rsidR="002E71B7" w:rsidRPr="006D27C2">
        <w:rPr>
          <w:rFonts w:ascii="Arial" w:hAnsi="Arial" w:cs="Arial"/>
          <w:b/>
        </w:rPr>
        <w:t>6</w:t>
      </w:r>
      <w:r w:rsidR="0059239C" w:rsidRPr="006D27C2">
        <w:rPr>
          <w:rFonts w:ascii="Arial" w:hAnsi="Arial" w:cs="Arial"/>
          <w:b/>
        </w:rPr>
        <w:t xml:space="preserve">: </w:t>
      </w:r>
      <w:r w:rsidR="002E71B7" w:rsidRPr="006D27C2">
        <w:rPr>
          <w:rFonts w:ascii="Arial" w:hAnsi="Arial" w:cs="Arial"/>
          <w:b/>
        </w:rPr>
        <w:t>Big 4</w:t>
      </w:r>
      <w:r w:rsidR="0059239C" w:rsidRPr="006D27C2">
        <w:rPr>
          <w:rFonts w:ascii="Arial" w:hAnsi="Arial" w:cs="Arial"/>
          <w:b/>
        </w:rPr>
        <w:t xml:space="preserve"> VI Companies’ Sh</w:t>
      </w:r>
      <w:r w:rsidR="002E71B7" w:rsidRPr="006D27C2">
        <w:rPr>
          <w:rFonts w:ascii="Arial" w:hAnsi="Arial" w:cs="Arial"/>
          <w:b/>
        </w:rPr>
        <w:t>are of the Network Media Economy, 2016</w:t>
      </w:r>
      <w:r w:rsidR="002E71B7" w:rsidRPr="006D27C2">
        <w:rPr>
          <w:rFonts w:ascii="Arial" w:hAnsi="Arial" w:cs="Arial"/>
          <w:noProof/>
          <w:lang w:val="en-US"/>
        </w:rPr>
        <w:drawing>
          <wp:inline distT="0" distB="0" distL="0" distR="0">
            <wp:extent cx="5577608" cy="448205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jpg"/>
                    <pic:cNvPicPr/>
                  </pic:nvPicPr>
                  <pic:blipFill>
                    <a:blip r:embed="rId12">
                      <a:extLst>
                        <a:ext uri="{28A0092B-C50C-407E-A947-70E740481C1C}">
                          <a14:useLocalDpi xmlns:a14="http://schemas.microsoft.com/office/drawing/2010/main" val="0"/>
                        </a:ext>
                      </a:extLst>
                    </a:blip>
                    <a:stretch>
                      <a:fillRect/>
                    </a:stretch>
                  </pic:blipFill>
                  <pic:spPr>
                    <a:xfrm>
                      <a:off x="0" y="0"/>
                      <a:ext cx="5613975" cy="4511283"/>
                    </a:xfrm>
                    <a:prstGeom prst="rect">
                      <a:avLst/>
                    </a:prstGeom>
                  </pic:spPr>
                </pic:pic>
              </a:graphicData>
            </a:graphic>
          </wp:inline>
        </w:drawing>
      </w:r>
    </w:p>
    <w:p w:rsidR="00DA6D71" w:rsidRDefault="00DA6D71" w:rsidP="00DA6D71">
      <w:pPr>
        <w:shd w:val="clear" w:color="auto" w:fill="FFFFFF"/>
        <w:spacing w:line="278" w:lineRule="atLeast"/>
        <w:rPr>
          <w:rFonts w:ascii="Arial" w:hAnsi="Arial" w:cs="Arial"/>
        </w:rPr>
      </w:pPr>
      <w:r w:rsidRPr="006D27C2">
        <w:rPr>
          <w:rFonts w:ascii="Arial" w:hAnsi="Arial" w:cs="Arial"/>
        </w:rPr>
        <w:t xml:space="preserve">The share of total media revenues held by the vertically integrated </w:t>
      </w:r>
      <w:r>
        <w:rPr>
          <w:rFonts w:ascii="Arial" w:hAnsi="Arial" w:cs="Arial"/>
        </w:rPr>
        <w:t>companies</w:t>
      </w:r>
      <w:r w:rsidRPr="006D27C2">
        <w:rPr>
          <w:rFonts w:ascii="Arial" w:hAnsi="Arial" w:cs="Arial"/>
        </w:rPr>
        <w:t xml:space="preserve"> in Canada is </w:t>
      </w:r>
      <w:r>
        <w:rPr>
          <w:rFonts w:ascii="Arial" w:hAnsi="Arial" w:cs="Arial"/>
        </w:rPr>
        <w:t>almost twice as</w:t>
      </w:r>
      <w:r w:rsidRPr="006D27C2">
        <w:rPr>
          <w:rFonts w:ascii="Arial" w:hAnsi="Arial" w:cs="Arial"/>
        </w:rPr>
        <w:t xml:space="preserve"> high</w:t>
      </w:r>
      <w:r>
        <w:rPr>
          <w:rFonts w:ascii="Arial" w:hAnsi="Arial" w:cs="Arial"/>
        </w:rPr>
        <w:t xml:space="preserve"> as </w:t>
      </w:r>
      <w:r w:rsidRPr="006D27C2">
        <w:rPr>
          <w:rFonts w:ascii="Arial" w:hAnsi="Arial" w:cs="Arial"/>
        </w:rPr>
        <w:t xml:space="preserve">in the US, </w:t>
      </w:r>
      <w:r>
        <w:rPr>
          <w:rFonts w:ascii="Arial" w:hAnsi="Arial" w:cs="Arial"/>
        </w:rPr>
        <w:t xml:space="preserve">for instance, </w:t>
      </w:r>
      <w:r w:rsidRPr="006D27C2">
        <w:rPr>
          <w:rFonts w:ascii="Arial" w:hAnsi="Arial" w:cs="Arial"/>
        </w:rPr>
        <w:t xml:space="preserve">where </w:t>
      </w:r>
      <w:r>
        <w:rPr>
          <w:rFonts w:ascii="Arial" w:hAnsi="Arial" w:cs="Arial"/>
        </w:rPr>
        <w:t>there are just three significant VI companies: A</w:t>
      </w:r>
      <w:r w:rsidRPr="006D27C2">
        <w:rPr>
          <w:rFonts w:ascii="Arial" w:hAnsi="Arial" w:cs="Arial"/>
        </w:rPr>
        <w:t>T&amp;T, Comcast and Charter</w:t>
      </w:r>
      <w:r>
        <w:rPr>
          <w:rFonts w:ascii="Arial" w:hAnsi="Arial" w:cs="Arial"/>
        </w:rPr>
        <w:t xml:space="preserve">. These companies </w:t>
      </w:r>
      <w:r w:rsidRPr="006D27C2">
        <w:rPr>
          <w:rFonts w:ascii="Arial" w:hAnsi="Arial" w:cs="Arial"/>
        </w:rPr>
        <w:t xml:space="preserve">share of total revenue </w:t>
      </w:r>
      <w:r>
        <w:rPr>
          <w:rFonts w:ascii="Arial" w:hAnsi="Arial" w:cs="Arial"/>
        </w:rPr>
        <w:t xml:space="preserve">in 2016 </w:t>
      </w:r>
      <w:r w:rsidRPr="006D27C2">
        <w:rPr>
          <w:rFonts w:ascii="Arial" w:hAnsi="Arial" w:cs="Arial"/>
        </w:rPr>
        <w:t xml:space="preserve">was 30.8 percent (including the assumption that AT&amp;T had </w:t>
      </w:r>
      <w:r>
        <w:rPr>
          <w:rFonts w:ascii="Arial" w:hAnsi="Arial" w:cs="Arial"/>
        </w:rPr>
        <w:t xml:space="preserve">already </w:t>
      </w:r>
      <w:r w:rsidRPr="006D27C2">
        <w:rPr>
          <w:rFonts w:ascii="Arial" w:hAnsi="Arial" w:cs="Arial"/>
        </w:rPr>
        <w:t>acquired Time Warner</w:t>
      </w:r>
      <w:r>
        <w:rPr>
          <w:rFonts w:ascii="Arial" w:hAnsi="Arial" w:cs="Arial"/>
        </w:rPr>
        <w:t>, even though that did not happen until this year</w:t>
      </w:r>
      <w:r w:rsidRPr="006D27C2">
        <w:rPr>
          <w:rFonts w:ascii="Arial" w:hAnsi="Arial" w:cs="Arial"/>
        </w:rPr>
        <w:t xml:space="preserve">). </w:t>
      </w:r>
    </w:p>
    <w:p w:rsidR="00DA6D71" w:rsidRDefault="00DA6D71" w:rsidP="00DA6D71">
      <w:pPr>
        <w:shd w:val="clear" w:color="auto" w:fill="FFFFFF"/>
        <w:spacing w:line="278" w:lineRule="atLeast"/>
        <w:rPr>
          <w:rFonts w:ascii="Arial" w:hAnsi="Arial" w:cs="Arial"/>
        </w:rPr>
      </w:pPr>
    </w:p>
    <w:p w:rsidR="00DA6D71" w:rsidRPr="006D27C2" w:rsidRDefault="00DA6D71" w:rsidP="00DA6D71">
      <w:pPr>
        <w:shd w:val="clear" w:color="auto" w:fill="FFFFFF"/>
        <w:spacing w:line="278" w:lineRule="atLeast"/>
        <w:rPr>
          <w:rFonts w:ascii="Arial" w:hAnsi="Arial" w:cs="Arial"/>
        </w:rPr>
      </w:pPr>
      <w:r w:rsidRPr="006D27C2">
        <w:rPr>
          <w:rFonts w:ascii="Arial" w:hAnsi="Arial" w:cs="Arial"/>
        </w:rPr>
        <w:t xml:space="preserve">The degree of vertical integration in Canada also topped the list for thirty countries studied by the International Media Concentration Research Project. </w:t>
      </w:r>
    </w:p>
    <w:p w:rsidR="00DA6D71" w:rsidRPr="006D27C2" w:rsidRDefault="00DA6D71" w:rsidP="00DA6D71">
      <w:pPr>
        <w:shd w:val="clear" w:color="auto" w:fill="FFFFFF"/>
        <w:spacing w:line="278" w:lineRule="atLeast"/>
        <w:rPr>
          <w:rFonts w:ascii="Arial" w:hAnsi="Arial" w:cs="Arial"/>
        </w:rPr>
      </w:pPr>
    </w:p>
    <w:p w:rsidR="000715E5" w:rsidRDefault="000715E5">
      <w:pPr>
        <w:rPr>
          <w:rFonts w:ascii="Arial" w:hAnsi="Arial" w:cs="Arial"/>
          <w:b/>
        </w:rPr>
      </w:pPr>
      <w:r>
        <w:rPr>
          <w:rFonts w:ascii="Arial" w:hAnsi="Arial" w:cs="Arial"/>
          <w:b/>
        </w:rPr>
        <w:br w:type="page"/>
      </w:r>
    </w:p>
    <w:p w:rsidR="002E71B7" w:rsidRPr="006D27C2" w:rsidRDefault="002E71B7" w:rsidP="001450D8">
      <w:pPr>
        <w:shd w:val="clear" w:color="auto" w:fill="FFFFFF"/>
        <w:spacing w:line="278" w:lineRule="atLeast"/>
        <w:rPr>
          <w:rFonts w:ascii="Arial" w:hAnsi="Arial" w:cs="Arial"/>
          <w:b/>
        </w:rPr>
      </w:pPr>
      <w:r w:rsidRPr="006D27C2">
        <w:rPr>
          <w:rFonts w:ascii="Arial" w:hAnsi="Arial" w:cs="Arial"/>
          <w:b/>
        </w:rPr>
        <w:lastRenderedPageBreak/>
        <w:t xml:space="preserve">Figure 7: Vertical Integration in the United States, 2016. </w:t>
      </w:r>
    </w:p>
    <w:p w:rsidR="002E71B7" w:rsidRPr="006D27C2" w:rsidRDefault="002E71B7" w:rsidP="001450D8">
      <w:pPr>
        <w:shd w:val="clear" w:color="auto" w:fill="FFFFFF"/>
        <w:spacing w:line="278" w:lineRule="atLeast"/>
        <w:rPr>
          <w:rFonts w:ascii="Arial" w:hAnsi="Arial" w:cs="Arial"/>
        </w:rPr>
      </w:pPr>
      <w:r w:rsidRPr="006D27C2">
        <w:rPr>
          <w:rFonts w:ascii="Arial" w:hAnsi="Arial" w:cs="Arial"/>
          <w:noProof/>
          <w:lang w:val="en-US"/>
        </w:rPr>
        <w:drawing>
          <wp:inline distT="0" distB="0" distL="0" distR="0">
            <wp:extent cx="5490210" cy="42422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 market share 2016 (1).pdf"/>
                    <pic:cNvPicPr/>
                  </pic:nvPicPr>
                  <pic:blipFill>
                    <a:blip r:embed="rId13">
                      <a:extLst>
                        <a:ext uri="{28A0092B-C50C-407E-A947-70E740481C1C}">
                          <a14:useLocalDpi xmlns:a14="http://schemas.microsoft.com/office/drawing/2010/main" val="0"/>
                        </a:ext>
                      </a:extLst>
                    </a:blip>
                    <a:stretch>
                      <a:fillRect/>
                    </a:stretch>
                  </pic:blipFill>
                  <pic:spPr>
                    <a:xfrm>
                      <a:off x="0" y="0"/>
                      <a:ext cx="5491657" cy="4243334"/>
                    </a:xfrm>
                    <a:prstGeom prst="rect">
                      <a:avLst/>
                    </a:prstGeom>
                  </pic:spPr>
                </pic:pic>
              </a:graphicData>
            </a:graphic>
          </wp:inline>
        </w:drawing>
      </w:r>
    </w:p>
    <w:p w:rsidR="00B5064F" w:rsidRPr="006D27C2" w:rsidRDefault="00B5064F" w:rsidP="002E71B7">
      <w:pPr>
        <w:rPr>
          <w:rFonts w:ascii="Arial" w:hAnsi="Arial" w:cs="Arial"/>
        </w:rPr>
      </w:pPr>
    </w:p>
    <w:p w:rsidR="006D71AC" w:rsidRPr="006D27C2" w:rsidRDefault="002E71B7" w:rsidP="006D71AC">
      <w:pPr>
        <w:rPr>
          <w:rFonts w:ascii="Arial" w:hAnsi="Arial" w:cs="Arial"/>
        </w:rPr>
      </w:pPr>
      <w:r w:rsidRPr="006D27C2">
        <w:rPr>
          <w:rFonts w:ascii="Arial" w:hAnsi="Arial" w:cs="Arial"/>
          <w:i/>
        </w:rPr>
        <w:t>Diagonal integration</w:t>
      </w:r>
      <w:r w:rsidRPr="006D27C2">
        <w:rPr>
          <w:rFonts w:ascii="Arial" w:hAnsi="Arial" w:cs="Arial"/>
        </w:rPr>
        <w:t xml:space="preserve"> is also extensive in Canada. This is where mobile wireless, wireline, ISPs and BDUs are owned by one and the same player, whereas in many </w:t>
      </w:r>
      <w:r w:rsidR="00BE6D4B">
        <w:rPr>
          <w:rFonts w:ascii="Arial" w:hAnsi="Arial" w:cs="Arial"/>
        </w:rPr>
        <w:t xml:space="preserve">other </w:t>
      </w:r>
      <w:r w:rsidRPr="006D27C2">
        <w:rPr>
          <w:rFonts w:ascii="Arial" w:hAnsi="Arial" w:cs="Arial"/>
        </w:rPr>
        <w:t>countries there are stand-alone mobile network operators, such as T-Mobile or Sprint in the US, or 3 in the UK and Vodafone in many countries. The last stand-alone wireless operator in Canada–Wind Mobile–was acquired by Shaw in 2016</w:t>
      </w:r>
      <w:r w:rsidR="00B5064F" w:rsidRPr="006D27C2">
        <w:rPr>
          <w:rFonts w:ascii="Arial" w:hAnsi="Arial" w:cs="Arial"/>
        </w:rPr>
        <w:t xml:space="preserve">. </w:t>
      </w:r>
    </w:p>
    <w:p w:rsidR="006D71AC" w:rsidRPr="006D27C2" w:rsidRDefault="006D71AC" w:rsidP="006D71AC">
      <w:pPr>
        <w:rPr>
          <w:rFonts w:ascii="Arial" w:hAnsi="Arial" w:cs="Arial"/>
        </w:rPr>
      </w:pPr>
    </w:p>
    <w:p w:rsidR="002E71B7" w:rsidRPr="006D27C2" w:rsidRDefault="00CA224C" w:rsidP="006D71AC">
      <w:pPr>
        <w:rPr>
          <w:rFonts w:ascii="Arial" w:hAnsi="Arial" w:cs="Arial"/>
        </w:rPr>
      </w:pPr>
      <w:r>
        <w:rPr>
          <w:rFonts w:ascii="Arial" w:hAnsi="Arial" w:cs="Arial"/>
        </w:rPr>
        <w:t>The s</w:t>
      </w:r>
      <w:r w:rsidR="006D71AC" w:rsidRPr="006D27C2">
        <w:rPr>
          <w:rFonts w:ascii="Arial" w:hAnsi="Arial" w:cs="Arial"/>
        </w:rPr>
        <w:t xml:space="preserve">ignificance of </w:t>
      </w:r>
      <w:r w:rsidR="002E71B7" w:rsidRPr="006D27C2">
        <w:rPr>
          <w:rFonts w:ascii="Arial" w:hAnsi="Arial" w:cs="Arial"/>
        </w:rPr>
        <w:t>v</w:t>
      </w:r>
      <w:r w:rsidR="002E71B7" w:rsidRPr="006D27C2">
        <w:rPr>
          <w:rFonts w:ascii="Arial" w:hAnsi="Arial" w:cs="Arial"/>
          <w:i/>
        </w:rPr>
        <w:t>ertical</w:t>
      </w:r>
      <w:r w:rsidR="002E71B7" w:rsidRPr="006D27C2">
        <w:rPr>
          <w:rFonts w:ascii="Arial" w:hAnsi="Arial" w:cs="Arial"/>
        </w:rPr>
        <w:t xml:space="preserve"> and </w:t>
      </w:r>
      <w:r w:rsidR="002E71B7" w:rsidRPr="006D27C2">
        <w:rPr>
          <w:rFonts w:ascii="Arial" w:hAnsi="Arial" w:cs="Arial"/>
          <w:i/>
        </w:rPr>
        <w:t xml:space="preserve">diagonal integration </w:t>
      </w:r>
      <w:r w:rsidR="006D71AC" w:rsidRPr="006D27C2">
        <w:rPr>
          <w:rFonts w:ascii="Arial" w:hAnsi="Arial" w:cs="Arial"/>
        </w:rPr>
        <w:t xml:space="preserve">is that they </w:t>
      </w:r>
      <w:r w:rsidR="002E71B7" w:rsidRPr="006D27C2">
        <w:rPr>
          <w:rFonts w:ascii="Arial" w:hAnsi="Arial" w:cs="Arial"/>
        </w:rPr>
        <w:t>weld a logic of integration</w:t>
      </w:r>
      <w:r w:rsidR="000715E5">
        <w:rPr>
          <w:rFonts w:ascii="Arial" w:hAnsi="Arial" w:cs="Arial"/>
        </w:rPr>
        <w:t xml:space="preserve"> a</w:t>
      </w:r>
      <w:r w:rsidR="002E71B7" w:rsidRPr="006D27C2">
        <w:rPr>
          <w:rFonts w:ascii="Arial" w:hAnsi="Arial" w:cs="Arial"/>
        </w:rPr>
        <w:t xml:space="preserve">nd walled gardens into the structure of </w:t>
      </w:r>
      <w:r w:rsidR="000715E5">
        <w:rPr>
          <w:rFonts w:ascii="Arial" w:hAnsi="Arial" w:cs="Arial"/>
        </w:rPr>
        <w:t xml:space="preserve">the </w:t>
      </w:r>
      <w:r w:rsidR="002E71B7" w:rsidRPr="006D27C2">
        <w:rPr>
          <w:rFonts w:ascii="Arial" w:hAnsi="Arial" w:cs="Arial"/>
        </w:rPr>
        <w:t>emerg</w:t>
      </w:r>
      <w:r w:rsidR="000715E5">
        <w:rPr>
          <w:rFonts w:ascii="Arial" w:hAnsi="Arial" w:cs="Arial"/>
        </w:rPr>
        <w:t>ent</w:t>
      </w:r>
      <w:r w:rsidR="002E71B7" w:rsidRPr="006D27C2">
        <w:rPr>
          <w:rFonts w:ascii="Arial" w:hAnsi="Arial" w:cs="Arial"/>
        </w:rPr>
        <w:t xml:space="preserve"> internet- and mobile wireless-centric communications universe</w:t>
      </w:r>
      <w:r w:rsidR="006D71AC" w:rsidRPr="006D27C2">
        <w:rPr>
          <w:rFonts w:ascii="Arial" w:hAnsi="Arial" w:cs="Arial"/>
        </w:rPr>
        <w:t xml:space="preserve">. </w:t>
      </w:r>
    </w:p>
    <w:p w:rsidR="006D71AC" w:rsidRPr="006D27C2" w:rsidRDefault="001450D8" w:rsidP="006D71AC">
      <w:pPr>
        <w:rPr>
          <w:rFonts w:ascii="Arial" w:hAnsi="Arial" w:cs="Arial"/>
        </w:rPr>
      </w:pPr>
      <w:r w:rsidRPr="006D27C2">
        <w:rPr>
          <w:rFonts w:ascii="Arial" w:hAnsi="Arial" w:cs="Arial"/>
        </w:rPr>
        <w:br/>
        <w:t>That concentration and vertical integration levels are high, and that dominant market power is being abused</w:t>
      </w:r>
      <w:r w:rsidR="002E0823" w:rsidRPr="006D27C2">
        <w:rPr>
          <w:rFonts w:ascii="Arial" w:hAnsi="Arial" w:cs="Arial"/>
        </w:rPr>
        <w:t>,</w:t>
      </w:r>
      <w:r w:rsidRPr="006D27C2">
        <w:rPr>
          <w:rFonts w:ascii="Arial" w:hAnsi="Arial" w:cs="Arial"/>
        </w:rPr>
        <w:t xml:space="preserve"> is not just conjecture but a conclusion of fact </w:t>
      </w:r>
      <w:r w:rsidR="009F56AA" w:rsidRPr="006D27C2">
        <w:rPr>
          <w:rFonts w:ascii="Arial" w:hAnsi="Arial" w:cs="Arial"/>
        </w:rPr>
        <w:t xml:space="preserve">reached in </w:t>
      </w:r>
      <w:r w:rsidRPr="006D27C2">
        <w:rPr>
          <w:rFonts w:ascii="Arial" w:hAnsi="Arial" w:cs="Arial"/>
        </w:rPr>
        <w:t xml:space="preserve">several CRTC </w:t>
      </w:r>
      <w:r w:rsidR="00392ACE" w:rsidRPr="006D27C2">
        <w:rPr>
          <w:rFonts w:ascii="Arial" w:hAnsi="Arial" w:cs="Arial"/>
        </w:rPr>
        <w:t xml:space="preserve">rulings </w:t>
      </w:r>
      <w:r w:rsidR="006D71AC" w:rsidRPr="006D27C2">
        <w:rPr>
          <w:rFonts w:ascii="Arial" w:hAnsi="Arial" w:cs="Arial"/>
        </w:rPr>
        <w:t xml:space="preserve">in the last few </w:t>
      </w:r>
      <w:r w:rsidRPr="006D27C2">
        <w:rPr>
          <w:rFonts w:ascii="Arial" w:hAnsi="Arial" w:cs="Arial"/>
        </w:rPr>
        <w:t>year</w:t>
      </w:r>
      <w:r w:rsidR="006D71AC" w:rsidRPr="006D27C2">
        <w:rPr>
          <w:rFonts w:ascii="Arial" w:hAnsi="Arial" w:cs="Arial"/>
        </w:rPr>
        <w:t>s</w:t>
      </w:r>
      <w:r w:rsidR="00CA224C">
        <w:rPr>
          <w:rFonts w:ascii="Arial" w:hAnsi="Arial" w:cs="Arial"/>
        </w:rPr>
        <w:t xml:space="preserve"> with respect to wholesale mobile wireless and some television markets</w:t>
      </w:r>
      <w:r w:rsidRPr="006D27C2">
        <w:rPr>
          <w:rFonts w:ascii="Arial" w:hAnsi="Arial" w:cs="Arial"/>
        </w:rPr>
        <w:t xml:space="preserve">. </w:t>
      </w:r>
      <w:r w:rsidR="006D71AC" w:rsidRPr="006D27C2">
        <w:rPr>
          <w:rFonts w:ascii="Arial" w:hAnsi="Arial" w:cs="Arial"/>
        </w:rPr>
        <w:t>The Competition Bureau is also on record in some of those proceedings</w:t>
      </w:r>
      <w:r w:rsidR="00CA224C">
        <w:rPr>
          <w:rFonts w:ascii="Arial" w:hAnsi="Arial" w:cs="Arial"/>
        </w:rPr>
        <w:t xml:space="preserve"> to the same effect</w:t>
      </w:r>
      <w:r w:rsidR="006D71AC" w:rsidRPr="006D27C2">
        <w:rPr>
          <w:rFonts w:ascii="Arial" w:hAnsi="Arial" w:cs="Arial"/>
        </w:rPr>
        <w:t xml:space="preserve">. Indeed, as recently as 2017, after a nine-month investigation, the Competition Bureau found that “as a result of coordinated behaviour among Bell, TELUS, and Rogers, mobile wireless </w:t>
      </w:r>
      <w:r w:rsidR="006D71AC" w:rsidRPr="006D27C2">
        <w:rPr>
          <w:rFonts w:ascii="Arial" w:hAnsi="Arial" w:cs="Arial"/>
        </w:rPr>
        <w:lastRenderedPageBreak/>
        <w:t>prices in Canada are higher in regions where Bell, TELUS and Rogers do not face competition from a strong regional competitor.”</w:t>
      </w:r>
      <w:r w:rsidR="006D71AC" w:rsidRPr="006D27C2">
        <w:rPr>
          <w:rStyle w:val="FootnoteReference"/>
          <w:rFonts w:cs="Arial"/>
          <w:sz w:val="24"/>
        </w:rPr>
        <w:footnoteReference w:id="6"/>
      </w:r>
      <w:r w:rsidR="006D71AC" w:rsidRPr="006D27C2">
        <w:rPr>
          <w:rFonts w:ascii="Arial" w:hAnsi="Arial" w:cs="Arial"/>
        </w:rPr>
        <w:t xml:space="preserve"> </w:t>
      </w:r>
    </w:p>
    <w:p w:rsidR="006D71AC" w:rsidRPr="006D27C2" w:rsidRDefault="006D71AC" w:rsidP="006D71AC">
      <w:pPr>
        <w:rPr>
          <w:rFonts w:ascii="Arial" w:hAnsi="Arial" w:cs="Arial"/>
        </w:rPr>
      </w:pPr>
    </w:p>
    <w:p w:rsidR="001450D8" w:rsidRDefault="00A82CFB" w:rsidP="001450D8">
      <w:pPr>
        <w:shd w:val="clear" w:color="auto" w:fill="FFFFFF"/>
        <w:spacing w:line="278" w:lineRule="atLeast"/>
        <w:rPr>
          <w:rFonts w:ascii="Arial" w:hAnsi="Arial" w:cs="Arial"/>
        </w:rPr>
      </w:pPr>
      <w:r w:rsidRPr="006D27C2">
        <w:rPr>
          <w:rFonts w:ascii="Arial" w:hAnsi="Arial" w:cs="Arial"/>
        </w:rPr>
        <w:t>The consequences of such realities are significant</w:t>
      </w:r>
      <w:r w:rsidR="00CA224C">
        <w:rPr>
          <w:rFonts w:ascii="Arial" w:hAnsi="Arial" w:cs="Arial"/>
        </w:rPr>
        <w:t xml:space="preserve">, </w:t>
      </w:r>
      <w:r w:rsidR="006D71AC" w:rsidRPr="006D27C2">
        <w:rPr>
          <w:rFonts w:ascii="Arial" w:hAnsi="Arial" w:cs="Arial"/>
        </w:rPr>
        <w:t xml:space="preserve">as reports from the OECD, FCC, ITU and by </w:t>
      </w:r>
      <w:proofErr w:type="spellStart"/>
      <w:r w:rsidR="006D71AC" w:rsidRPr="006D27C2">
        <w:rPr>
          <w:rFonts w:ascii="Arial" w:hAnsi="Arial" w:cs="Arial"/>
        </w:rPr>
        <w:t>Nordicity</w:t>
      </w:r>
      <w:proofErr w:type="spellEnd"/>
      <w:r w:rsidR="006D71AC" w:rsidRPr="006D27C2">
        <w:rPr>
          <w:rFonts w:ascii="Arial" w:hAnsi="Arial" w:cs="Arial"/>
        </w:rPr>
        <w:t xml:space="preserve"> for Innovation, Science and Economic Development consistently show</w:t>
      </w:r>
      <w:r w:rsidRPr="006D27C2">
        <w:rPr>
          <w:rFonts w:ascii="Arial" w:hAnsi="Arial" w:cs="Arial"/>
        </w:rPr>
        <w:t>:</w:t>
      </w:r>
      <w:r w:rsidR="001450D8" w:rsidRPr="006D27C2">
        <w:rPr>
          <w:rFonts w:ascii="Arial" w:hAnsi="Arial" w:cs="Arial"/>
        </w:rPr>
        <w:t xml:space="preserve"> </w:t>
      </w:r>
      <w:r w:rsidR="006D71AC" w:rsidRPr="006D27C2">
        <w:rPr>
          <w:rFonts w:ascii="Arial" w:hAnsi="Arial" w:cs="Arial"/>
        </w:rPr>
        <w:t xml:space="preserve">e.g. </w:t>
      </w:r>
      <w:r w:rsidRPr="006D27C2">
        <w:rPr>
          <w:rFonts w:ascii="Arial" w:hAnsi="Arial" w:cs="Arial"/>
        </w:rPr>
        <w:t xml:space="preserve">mobile </w:t>
      </w:r>
      <w:r w:rsidR="001450D8" w:rsidRPr="006D27C2">
        <w:rPr>
          <w:rFonts w:ascii="Arial" w:hAnsi="Arial" w:cs="Arial"/>
        </w:rPr>
        <w:t>wireless markets in Canada are under-developed b</w:t>
      </w:r>
      <w:r w:rsidRPr="006D27C2">
        <w:rPr>
          <w:rFonts w:ascii="Arial" w:hAnsi="Arial" w:cs="Arial"/>
        </w:rPr>
        <w:t xml:space="preserve">y comparable international standards; prices per gigabyte (GB) on wireless and </w:t>
      </w:r>
      <w:r w:rsidR="001450D8" w:rsidRPr="006D27C2">
        <w:rPr>
          <w:rFonts w:ascii="Arial" w:hAnsi="Arial" w:cs="Arial"/>
        </w:rPr>
        <w:t>wireline broadband networks are high</w:t>
      </w:r>
      <w:r w:rsidR="006D71AC" w:rsidRPr="006D27C2">
        <w:rPr>
          <w:rFonts w:ascii="Arial" w:hAnsi="Arial" w:cs="Arial"/>
        </w:rPr>
        <w:t xml:space="preserve"> and data usage is low as a result</w:t>
      </w:r>
      <w:r w:rsidR="001450D8" w:rsidRPr="006D27C2">
        <w:rPr>
          <w:rFonts w:ascii="Arial" w:hAnsi="Arial" w:cs="Arial"/>
        </w:rPr>
        <w:t xml:space="preserve">; speeds are </w:t>
      </w:r>
      <w:r w:rsidRPr="006D27C2">
        <w:rPr>
          <w:rFonts w:ascii="Arial" w:hAnsi="Arial" w:cs="Arial"/>
        </w:rPr>
        <w:t>good</w:t>
      </w:r>
      <w:r w:rsidR="001450D8" w:rsidRPr="006D27C2">
        <w:rPr>
          <w:rFonts w:ascii="Arial" w:hAnsi="Arial" w:cs="Arial"/>
        </w:rPr>
        <w:t xml:space="preserve"> for </w:t>
      </w:r>
      <w:r w:rsidRPr="006D27C2">
        <w:rPr>
          <w:rFonts w:ascii="Arial" w:hAnsi="Arial" w:cs="Arial"/>
        </w:rPr>
        <w:t>mobile networks</w:t>
      </w:r>
      <w:r w:rsidR="001450D8" w:rsidRPr="006D27C2">
        <w:rPr>
          <w:rFonts w:ascii="Arial" w:hAnsi="Arial" w:cs="Arial"/>
        </w:rPr>
        <w:t xml:space="preserve">, but </w:t>
      </w:r>
      <w:r w:rsidR="00DA6D71">
        <w:rPr>
          <w:rFonts w:ascii="Arial" w:hAnsi="Arial" w:cs="Arial"/>
        </w:rPr>
        <w:t xml:space="preserve">only </w:t>
      </w:r>
      <w:r w:rsidR="001450D8" w:rsidRPr="006D27C2">
        <w:rPr>
          <w:rFonts w:ascii="Arial" w:hAnsi="Arial" w:cs="Arial"/>
        </w:rPr>
        <w:t>modest for wireline</w:t>
      </w:r>
      <w:r w:rsidR="006D71AC" w:rsidRPr="006D27C2">
        <w:rPr>
          <w:rFonts w:ascii="Arial" w:hAnsi="Arial" w:cs="Arial"/>
        </w:rPr>
        <w:t xml:space="preserve"> networks</w:t>
      </w:r>
      <w:r w:rsidRPr="006D27C2">
        <w:rPr>
          <w:rFonts w:ascii="Arial" w:hAnsi="Arial" w:cs="Arial"/>
        </w:rPr>
        <w:t xml:space="preserve">, relative to comparable international peers. </w:t>
      </w:r>
      <w:r w:rsidR="001450D8" w:rsidRPr="006D27C2">
        <w:rPr>
          <w:rFonts w:ascii="Arial" w:hAnsi="Arial" w:cs="Arial"/>
        </w:rPr>
        <w:t>Adoption levels are moderate for the latter, but low</w:t>
      </w:r>
      <w:r w:rsidRPr="006D27C2">
        <w:rPr>
          <w:rFonts w:ascii="Arial" w:hAnsi="Arial" w:cs="Arial"/>
        </w:rPr>
        <w:t xml:space="preserve"> for the former, with Canada ranking</w:t>
      </w:r>
      <w:r w:rsidR="001450D8" w:rsidRPr="006D27C2">
        <w:rPr>
          <w:rFonts w:ascii="Arial" w:hAnsi="Arial" w:cs="Arial"/>
        </w:rPr>
        <w:t xml:space="preserve"> </w:t>
      </w:r>
      <w:r w:rsidR="006D71AC" w:rsidRPr="006D27C2">
        <w:rPr>
          <w:rFonts w:ascii="Arial" w:hAnsi="Arial" w:cs="Arial"/>
        </w:rPr>
        <w:t>26</w:t>
      </w:r>
      <w:r w:rsidR="006D71AC" w:rsidRPr="006D27C2">
        <w:rPr>
          <w:rFonts w:ascii="Arial" w:hAnsi="Arial" w:cs="Arial"/>
          <w:vertAlign w:val="superscript"/>
        </w:rPr>
        <w:t>th</w:t>
      </w:r>
      <w:r w:rsidR="006D71AC" w:rsidRPr="006D27C2">
        <w:rPr>
          <w:rFonts w:ascii="Arial" w:hAnsi="Arial" w:cs="Arial"/>
        </w:rPr>
        <w:t xml:space="preserve"> </w:t>
      </w:r>
      <w:r w:rsidR="001450D8" w:rsidRPr="006D27C2">
        <w:rPr>
          <w:rFonts w:ascii="Arial" w:hAnsi="Arial" w:cs="Arial"/>
        </w:rPr>
        <w:t xml:space="preserve">out of </w:t>
      </w:r>
      <w:r w:rsidR="006D71AC" w:rsidRPr="006D27C2">
        <w:rPr>
          <w:rFonts w:ascii="Arial" w:hAnsi="Arial" w:cs="Arial"/>
        </w:rPr>
        <w:t>34</w:t>
      </w:r>
      <w:r w:rsidR="001450D8" w:rsidRPr="006D27C2">
        <w:rPr>
          <w:rFonts w:ascii="Arial" w:hAnsi="Arial" w:cs="Arial"/>
        </w:rPr>
        <w:t xml:space="preserve"> OECD and EU countries</w:t>
      </w:r>
      <w:r w:rsidR="006D71AC" w:rsidRPr="006D27C2">
        <w:rPr>
          <w:rFonts w:ascii="Arial" w:hAnsi="Arial" w:cs="Arial"/>
        </w:rPr>
        <w:t xml:space="preserve"> based on the latest OECD data, as Figure 8 shows</w:t>
      </w:r>
      <w:r w:rsidR="001450D8" w:rsidRPr="006D27C2">
        <w:rPr>
          <w:rFonts w:ascii="Arial" w:hAnsi="Arial" w:cs="Arial"/>
        </w:rPr>
        <w:t xml:space="preserve">. </w:t>
      </w:r>
    </w:p>
    <w:p w:rsidR="002B2801" w:rsidRDefault="002B2801" w:rsidP="001450D8">
      <w:pPr>
        <w:shd w:val="clear" w:color="auto" w:fill="FFFFFF"/>
        <w:spacing w:line="278" w:lineRule="atLeast"/>
        <w:rPr>
          <w:rFonts w:ascii="Arial" w:hAnsi="Arial" w:cs="Arial"/>
        </w:rPr>
      </w:pPr>
    </w:p>
    <w:p w:rsidR="006D71AC" w:rsidRPr="006D27C2" w:rsidRDefault="006D71AC" w:rsidP="006D27C2">
      <w:pPr>
        <w:pStyle w:val="Heading3"/>
        <w:jc w:val="left"/>
        <w:rPr>
          <w:rFonts w:ascii="Arial" w:hAnsi="Arial" w:cs="Arial"/>
          <w:sz w:val="24"/>
        </w:rPr>
      </w:pPr>
      <w:bookmarkStart w:id="1" w:name="_Toc516240639"/>
      <w:bookmarkStart w:id="2" w:name="_Toc516647403"/>
      <w:r w:rsidRPr="006D27C2">
        <w:rPr>
          <w:rFonts w:ascii="Arial" w:hAnsi="Arial" w:cs="Arial"/>
          <w:sz w:val="24"/>
        </w:rPr>
        <w:t>Figure 8: Standard Mobile Broadband Penetration (subscriptions/100 people) (June 2017)</w:t>
      </w:r>
      <w:bookmarkEnd w:id="1"/>
      <w:bookmarkEnd w:id="2"/>
    </w:p>
    <w:p w:rsidR="006D71AC" w:rsidRPr="006D27C2" w:rsidRDefault="006D71AC" w:rsidP="006D71AC">
      <w:pPr>
        <w:rPr>
          <w:rFonts w:ascii="Arial" w:hAnsi="Arial" w:cs="Arial"/>
        </w:rPr>
      </w:pPr>
      <w:r w:rsidRPr="006D27C2">
        <w:rPr>
          <w:rFonts w:ascii="Arial" w:hAnsi="Arial" w:cs="Arial"/>
          <w:noProof/>
          <w:lang w:val="en-US"/>
        </w:rPr>
        <w:drawing>
          <wp:inline distT="0" distB="0" distL="0" distR="0">
            <wp:extent cx="5905500" cy="3237875"/>
            <wp:effectExtent l="0" t="0" r="12700" b="13335"/>
            <wp:docPr id="35" name="Chart 35">
              <a:extLst xmlns:a="http://schemas.openxmlformats.org/drawingml/2006/main">
                <a:ext uri="{FF2B5EF4-FFF2-40B4-BE49-F238E27FC236}">
                  <a16:creationId xmlns:a16="http://schemas.microsoft.com/office/drawing/2014/main" id="{2CB5F690-4F0B-437B-9D47-9E9EAE899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D71AC" w:rsidRPr="006D27C2" w:rsidRDefault="006D71AC" w:rsidP="006D71AC">
      <w:pPr>
        <w:rPr>
          <w:rFonts w:ascii="Arial" w:hAnsi="Arial" w:cs="Arial"/>
          <w:sz w:val="20"/>
          <w:szCs w:val="20"/>
        </w:rPr>
      </w:pPr>
      <w:r w:rsidRPr="006D27C2">
        <w:rPr>
          <w:rFonts w:ascii="Arial" w:hAnsi="Arial" w:cs="Arial"/>
          <w:b/>
          <w:sz w:val="20"/>
          <w:szCs w:val="20"/>
        </w:rPr>
        <w:t>Source:</w:t>
      </w:r>
      <w:r w:rsidRPr="006D27C2">
        <w:rPr>
          <w:rFonts w:ascii="Arial" w:hAnsi="Arial" w:cs="Arial"/>
          <w:sz w:val="20"/>
          <w:szCs w:val="20"/>
        </w:rPr>
        <w:t xml:space="preserve"> OECD Broadband Portal. Available at: </w:t>
      </w:r>
      <w:hyperlink r:id="rId15" w:history="1">
        <w:r w:rsidRPr="006D27C2">
          <w:rPr>
            <w:rStyle w:val="Hyperlink"/>
            <w:rFonts w:ascii="Arial" w:hAnsi="Arial" w:cs="Arial"/>
            <w:sz w:val="20"/>
            <w:szCs w:val="20"/>
          </w:rPr>
          <w:t>http://www.oecd.org/sti/broadband/broadband-statistics/</w:t>
        </w:r>
      </w:hyperlink>
      <w:r w:rsidRPr="006D27C2">
        <w:rPr>
          <w:rFonts w:ascii="Arial" w:hAnsi="Arial" w:cs="Arial"/>
          <w:sz w:val="20"/>
          <w:szCs w:val="20"/>
        </w:rPr>
        <w:t xml:space="preserve"> </w:t>
      </w:r>
    </w:p>
    <w:p w:rsidR="00B312D1" w:rsidRDefault="00B312D1" w:rsidP="006D71AC">
      <w:pPr>
        <w:pStyle w:val="Heading3"/>
        <w:jc w:val="left"/>
        <w:rPr>
          <w:rFonts w:ascii="Arial" w:hAnsi="Arial" w:cs="Arial"/>
          <w:b w:val="0"/>
          <w:sz w:val="24"/>
        </w:rPr>
      </w:pPr>
      <w:bookmarkStart w:id="3" w:name="_Toc516240687"/>
      <w:bookmarkStart w:id="4" w:name="_Toc516647451"/>
    </w:p>
    <w:p w:rsidR="00DA6D71" w:rsidRDefault="00B312D1" w:rsidP="006D71AC">
      <w:pPr>
        <w:pStyle w:val="Heading3"/>
        <w:jc w:val="left"/>
        <w:rPr>
          <w:rFonts w:ascii="Arial" w:hAnsi="Arial" w:cs="Arial"/>
          <w:b w:val="0"/>
          <w:sz w:val="24"/>
        </w:rPr>
      </w:pPr>
      <w:r>
        <w:rPr>
          <w:rFonts w:ascii="Arial" w:hAnsi="Arial" w:cs="Arial"/>
          <w:b w:val="0"/>
          <w:sz w:val="24"/>
        </w:rPr>
        <w:t>Figure 9</w:t>
      </w:r>
      <w:r w:rsidR="00DA6D71">
        <w:rPr>
          <w:rFonts w:ascii="Arial" w:hAnsi="Arial" w:cs="Arial"/>
          <w:b w:val="0"/>
          <w:sz w:val="24"/>
        </w:rPr>
        <w:t xml:space="preserve"> </w:t>
      </w:r>
      <w:r w:rsidR="00BE6D4B">
        <w:rPr>
          <w:rFonts w:ascii="Arial" w:hAnsi="Arial" w:cs="Arial"/>
          <w:b w:val="0"/>
          <w:sz w:val="24"/>
        </w:rPr>
        <w:t xml:space="preserve">below </w:t>
      </w:r>
      <w:r>
        <w:rPr>
          <w:rFonts w:ascii="Arial" w:hAnsi="Arial" w:cs="Arial"/>
          <w:b w:val="0"/>
          <w:sz w:val="24"/>
        </w:rPr>
        <w:t xml:space="preserve">shows the extremely high price of data in Canada relative to forty countries studies by the Finnish consultancy, </w:t>
      </w:r>
      <w:proofErr w:type="spellStart"/>
      <w:r>
        <w:rPr>
          <w:rFonts w:ascii="Arial" w:hAnsi="Arial" w:cs="Arial"/>
          <w:b w:val="0"/>
          <w:sz w:val="24"/>
        </w:rPr>
        <w:t>Rewheel</w:t>
      </w:r>
      <w:proofErr w:type="spellEnd"/>
      <w:r>
        <w:rPr>
          <w:rFonts w:ascii="Arial" w:hAnsi="Arial" w:cs="Arial"/>
          <w:b w:val="0"/>
          <w:sz w:val="24"/>
        </w:rPr>
        <w:t xml:space="preserve">, while Figure 10 suggests that such high prices </w:t>
      </w:r>
      <w:r w:rsidR="00BE6D4B">
        <w:rPr>
          <w:rFonts w:ascii="Arial" w:hAnsi="Arial" w:cs="Arial"/>
          <w:b w:val="0"/>
          <w:sz w:val="24"/>
        </w:rPr>
        <w:t xml:space="preserve">are </w:t>
      </w:r>
      <w:r>
        <w:rPr>
          <w:rFonts w:ascii="Arial" w:hAnsi="Arial" w:cs="Arial"/>
          <w:b w:val="0"/>
          <w:sz w:val="24"/>
        </w:rPr>
        <w:t>constrain</w:t>
      </w:r>
      <w:r w:rsidR="00BE6D4B">
        <w:rPr>
          <w:rFonts w:ascii="Arial" w:hAnsi="Arial" w:cs="Arial"/>
          <w:b w:val="0"/>
          <w:sz w:val="24"/>
        </w:rPr>
        <w:t>ing</w:t>
      </w:r>
      <w:r>
        <w:rPr>
          <w:rFonts w:ascii="Arial" w:hAnsi="Arial" w:cs="Arial"/>
          <w:b w:val="0"/>
          <w:sz w:val="24"/>
        </w:rPr>
        <w:t xml:space="preserve"> how people use their mobile phones and the mobile internet. </w:t>
      </w:r>
    </w:p>
    <w:p w:rsidR="00B312D1" w:rsidRPr="00B312D1" w:rsidRDefault="00B312D1" w:rsidP="00B312D1"/>
    <w:p w:rsidR="006D71AC" w:rsidRPr="006D27C2" w:rsidRDefault="006D71AC" w:rsidP="006D71AC">
      <w:pPr>
        <w:pStyle w:val="Heading3"/>
        <w:jc w:val="left"/>
        <w:rPr>
          <w:rFonts w:ascii="Arial" w:hAnsi="Arial" w:cs="Arial"/>
          <w:sz w:val="24"/>
        </w:rPr>
      </w:pPr>
      <w:r w:rsidRPr="006D27C2">
        <w:rPr>
          <w:rFonts w:ascii="Arial" w:hAnsi="Arial" w:cs="Arial"/>
          <w:sz w:val="24"/>
        </w:rPr>
        <w:lastRenderedPageBreak/>
        <w:t xml:space="preserve">Figure </w:t>
      </w:r>
      <w:r w:rsidR="00BE6D4B">
        <w:rPr>
          <w:rFonts w:ascii="Arial" w:hAnsi="Arial" w:cs="Arial"/>
          <w:sz w:val="24"/>
        </w:rPr>
        <w:t>9</w:t>
      </w:r>
      <w:r w:rsidRPr="006D27C2">
        <w:rPr>
          <w:rFonts w:ascii="Arial" w:hAnsi="Arial" w:cs="Arial"/>
          <w:sz w:val="24"/>
        </w:rPr>
        <w:t>: Fully Allocated Gigabyte Price</w:t>
      </w:r>
      <w:bookmarkEnd w:id="3"/>
      <w:bookmarkEnd w:id="4"/>
      <w:r w:rsidRPr="006D27C2">
        <w:rPr>
          <w:rFonts w:ascii="Arial" w:hAnsi="Arial" w:cs="Arial"/>
          <w:sz w:val="24"/>
        </w:rPr>
        <w:t xml:space="preserve"> </w:t>
      </w:r>
      <w:bookmarkStart w:id="5" w:name="_Toc516240688"/>
      <w:bookmarkStart w:id="6" w:name="_Toc516647452"/>
      <w:r w:rsidRPr="006D27C2">
        <w:rPr>
          <w:rFonts w:ascii="Arial" w:hAnsi="Arial" w:cs="Arial"/>
          <w:sz w:val="24"/>
        </w:rPr>
        <w:t>(</w:t>
      </w:r>
      <w:bookmarkStart w:id="7" w:name="_Hlk514512377"/>
      <w:r w:rsidRPr="006D27C2">
        <w:rPr>
          <w:rFonts w:ascii="Arial" w:hAnsi="Arial" w:cs="Arial"/>
          <w:sz w:val="24"/>
        </w:rPr>
        <w:t xml:space="preserve">4G LTE mobile broadband plans with at least 3Mbit/s </w:t>
      </w:r>
      <w:bookmarkEnd w:id="7"/>
      <w:r w:rsidRPr="006D27C2">
        <w:rPr>
          <w:rFonts w:ascii="Arial" w:hAnsi="Arial" w:cs="Arial"/>
          <w:sz w:val="24"/>
        </w:rPr>
        <w:t>for HD video)</w:t>
      </w:r>
      <w:bookmarkEnd w:id="5"/>
      <w:bookmarkEnd w:id="6"/>
      <w:r w:rsidRPr="006D27C2">
        <w:rPr>
          <w:rFonts w:ascii="Arial" w:hAnsi="Arial" w:cs="Arial"/>
          <w:sz w:val="24"/>
        </w:rPr>
        <w:t xml:space="preserve"> </w:t>
      </w:r>
      <w:bookmarkStart w:id="8" w:name="_Toc516240689"/>
      <w:bookmarkStart w:id="9" w:name="_Toc516647453"/>
      <w:r w:rsidRPr="006D27C2">
        <w:rPr>
          <w:rFonts w:ascii="Arial" w:hAnsi="Arial" w:cs="Arial"/>
          <w:bCs/>
          <w:color w:val="222222"/>
          <w:sz w:val="24"/>
          <w:shd w:val="clear" w:color="auto" w:fill="FFFFFF"/>
        </w:rPr>
        <w:t>€,</w:t>
      </w:r>
      <w:r w:rsidRPr="006D27C2">
        <w:rPr>
          <w:rFonts w:ascii="Arial" w:hAnsi="Arial" w:cs="Arial"/>
          <w:sz w:val="24"/>
        </w:rPr>
        <w:t xml:space="preserve"> April 2018, Country median</w:t>
      </w:r>
      <w:bookmarkEnd w:id="8"/>
      <w:bookmarkEnd w:id="9"/>
    </w:p>
    <w:p w:rsidR="006D71AC" w:rsidRPr="006D27C2" w:rsidRDefault="006D71AC" w:rsidP="006D71AC">
      <w:pPr>
        <w:jc w:val="center"/>
        <w:rPr>
          <w:rFonts w:ascii="Arial" w:hAnsi="Arial" w:cs="Arial"/>
          <w:b/>
        </w:rPr>
      </w:pPr>
      <w:r w:rsidRPr="006D27C2">
        <w:rPr>
          <w:rFonts w:ascii="Arial" w:hAnsi="Arial" w:cs="Arial"/>
          <w:b/>
          <w:noProof/>
          <w:lang w:val="en-US"/>
        </w:rPr>
        <w:drawing>
          <wp:inline distT="0" distB="0" distL="0" distR="0">
            <wp:extent cx="6480175" cy="3500203"/>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2850" cy="3507049"/>
                    </a:xfrm>
                    <a:prstGeom prst="rect">
                      <a:avLst/>
                    </a:prstGeom>
                    <a:noFill/>
                    <a:ln>
                      <a:noFill/>
                    </a:ln>
                  </pic:spPr>
                </pic:pic>
              </a:graphicData>
            </a:graphic>
          </wp:inline>
        </w:drawing>
      </w:r>
    </w:p>
    <w:p w:rsidR="006D71AC" w:rsidRPr="006D27C2" w:rsidRDefault="006D71AC" w:rsidP="006D71AC">
      <w:pPr>
        <w:rPr>
          <w:rFonts w:ascii="Arial" w:hAnsi="Arial" w:cs="Arial"/>
          <w:b/>
          <w:sz w:val="20"/>
          <w:szCs w:val="20"/>
        </w:rPr>
      </w:pPr>
      <w:r w:rsidRPr="006D27C2">
        <w:rPr>
          <w:rFonts w:ascii="Arial" w:hAnsi="Arial" w:cs="Arial"/>
          <w:b/>
          <w:sz w:val="20"/>
          <w:szCs w:val="20"/>
        </w:rPr>
        <w:t xml:space="preserve">Source: </w:t>
      </w:r>
      <w:proofErr w:type="spellStart"/>
      <w:r w:rsidRPr="006D27C2">
        <w:rPr>
          <w:rFonts w:ascii="Arial" w:hAnsi="Arial" w:cs="Arial"/>
          <w:sz w:val="20"/>
          <w:szCs w:val="20"/>
        </w:rPr>
        <w:t>Rewheel</w:t>
      </w:r>
      <w:proofErr w:type="spellEnd"/>
      <w:r w:rsidRPr="006D27C2">
        <w:rPr>
          <w:rFonts w:ascii="Arial" w:hAnsi="Arial" w:cs="Arial"/>
          <w:sz w:val="20"/>
          <w:szCs w:val="20"/>
        </w:rPr>
        <w:t xml:space="preserve"> Research. Digital Fuel Monitor. “The state of 4G pricing—1H2018, Digital Fuel Monitor 9</w:t>
      </w:r>
      <w:r w:rsidRPr="006D27C2">
        <w:rPr>
          <w:rFonts w:ascii="Arial" w:hAnsi="Arial" w:cs="Arial"/>
          <w:sz w:val="20"/>
          <w:szCs w:val="20"/>
          <w:vertAlign w:val="superscript"/>
        </w:rPr>
        <w:t>th</w:t>
      </w:r>
      <w:r w:rsidRPr="006D27C2">
        <w:rPr>
          <w:rFonts w:ascii="Arial" w:hAnsi="Arial" w:cs="Arial"/>
          <w:sz w:val="20"/>
          <w:szCs w:val="20"/>
        </w:rPr>
        <w:t xml:space="preserve"> release”. 1</w:t>
      </w:r>
      <w:r w:rsidRPr="006D27C2">
        <w:rPr>
          <w:rFonts w:ascii="Arial" w:hAnsi="Arial" w:cs="Arial"/>
          <w:sz w:val="20"/>
          <w:szCs w:val="20"/>
          <w:vertAlign w:val="superscript"/>
        </w:rPr>
        <w:t>st</w:t>
      </w:r>
      <w:r w:rsidRPr="006D27C2">
        <w:rPr>
          <w:rFonts w:ascii="Arial" w:hAnsi="Arial" w:cs="Arial"/>
          <w:sz w:val="20"/>
          <w:szCs w:val="20"/>
        </w:rPr>
        <w:t xml:space="preserve"> May, 2018</w:t>
      </w:r>
      <w:r w:rsidRPr="006D27C2">
        <w:rPr>
          <w:rFonts w:ascii="Arial" w:hAnsi="Arial" w:cs="Arial"/>
          <w:b/>
          <w:sz w:val="20"/>
          <w:szCs w:val="20"/>
        </w:rPr>
        <w:t xml:space="preserve">. </w:t>
      </w:r>
    </w:p>
    <w:p w:rsidR="006D71AC" w:rsidRPr="006D27C2" w:rsidRDefault="006D71AC" w:rsidP="00A82CFB">
      <w:pPr>
        <w:rPr>
          <w:rFonts w:ascii="Arial" w:hAnsi="Arial" w:cs="Arial"/>
        </w:rPr>
      </w:pPr>
    </w:p>
    <w:p w:rsidR="006D71AC" w:rsidRPr="006D27C2" w:rsidRDefault="006D71AC" w:rsidP="006D71AC">
      <w:pPr>
        <w:pStyle w:val="Heading3"/>
        <w:jc w:val="left"/>
        <w:rPr>
          <w:rFonts w:ascii="Arial" w:hAnsi="Arial" w:cs="Arial"/>
          <w:sz w:val="24"/>
        </w:rPr>
      </w:pPr>
      <w:bookmarkStart w:id="10" w:name="_Toc516240690"/>
      <w:bookmarkStart w:id="11" w:name="_Toc516647454"/>
      <w:r w:rsidRPr="006D27C2">
        <w:rPr>
          <w:rFonts w:ascii="Arial" w:hAnsi="Arial" w:cs="Arial"/>
          <w:sz w:val="24"/>
          <w:lang w:val="en-US"/>
        </w:rPr>
        <w:t>Figure 1</w:t>
      </w:r>
      <w:r w:rsidR="00BE6D4B">
        <w:rPr>
          <w:rFonts w:ascii="Arial" w:hAnsi="Arial" w:cs="Arial"/>
          <w:sz w:val="24"/>
          <w:lang w:val="en-US"/>
        </w:rPr>
        <w:t>0</w:t>
      </w:r>
      <w:r w:rsidRPr="006D27C2">
        <w:rPr>
          <w:rFonts w:ascii="Arial" w:hAnsi="Arial" w:cs="Arial"/>
          <w:sz w:val="24"/>
          <w:lang w:val="en-US"/>
        </w:rPr>
        <w:t xml:space="preserve"> Mobile Data Usage Per Mobile Broadband Subscription, 2016</w:t>
      </w:r>
      <w:bookmarkEnd w:id="10"/>
      <w:bookmarkEnd w:id="11"/>
    </w:p>
    <w:p w:rsidR="006D71AC" w:rsidRPr="006D27C2" w:rsidRDefault="006D71AC" w:rsidP="006D71AC">
      <w:pPr>
        <w:rPr>
          <w:rFonts w:ascii="Arial" w:hAnsi="Arial" w:cs="Arial"/>
          <w:b/>
        </w:rPr>
      </w:pPr>
      <w:r w:rsidRPr="006D27C2">
        <w:rPr>
          <w:rFonts w:ascii="Arial" w:hAnsi="Arial" w:cs="Arial"/>
          <w:noProof/>
          <w:lang w:val="en-US"/>
        </w:rPr>
        <w:drawing>
          <wp:inline distT="0" distB="0" distL="0" distR="0">
            <wp:extent cx="6419850" cy="3215390"/>
            <wp:effectExtent l="0" t="0" r="6350" b="10795"/>
            <wp:docPr id="24" name="Chart 24">
              <a:extLst xmlns:a="http://schemas.openxmlformats.org/drawingml/2006/main">
                <a:ext uri="{FF2B5EF4-FFF2-40B4-BE49-F238E27FC236}">
                  <a16:creationId xmlns:a16="http://schemas.microsoft.com/office/drawing/2014/main" id="{02A7480B-ED1C-3A48-995D-601AD50B6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71AC" w:rsidRPr="006D27C2" w:rsidRDefault="006D71AC" w:rsidP="006D71AC">
      <w:pPr>
        <w:rPr>
          <w:rFonts w:ascii="Arial" w:hAnsi="Arial" w:cs="Arial"/>
          <w:sz w:val="20"/>
          <w:szCs w:val="20"/>
          <w:lang w:eastAsia="en-CA"/>
        </w:rPr>
      </w:pPr>
      <w:r w:rsidRPr="006D27C2">
        <w:rPr>
          <w:rFonts w:ascii="Arial" w:hAnsi="Arial" w:cs="Arial"/>
          <w:b/>
          <w:bCs/>
          <w:sz w:val="20"/>
          <w:szCs w:val="20"/>
          <w:lang w:eastAsia="en-CA"/>
        </w:rPr>
        <w:t xml:space="preserve">Source: </w:t>
      </w:r>
      <w:r w:rsidRPr="006D27C2">
        <w:rPr>
          <w:rFonts w:ascii="Arial" w:hAnsi="Arial" w:cs="Arial"/>
          <w:sz w:val="20"/>
          <w:szCs w:val="20"/>
          <w:lang w:eastAsia="en-CA"/>
        </w:rPr>
        <w:t xml:space="preserve">OECD Table 1.14 Mobile Data Usage per Mobile Broadband Subscription. Available at: https://www.oecd.org/internet/broadband/broadband-statistics/ </w:t>
      </w:r>
    </w:p>
    <w:p w:rsidR="006D71AC" w:rsidRPr="006D27C2" w:rsidRDefault="006D71AC" w:rsidP="006D71AC">
      <w:pPr>
        <w:rPr>
          <w:rFonts w:ascii="Arial" w:hAnsi="Arial" w:cs="Arial"/>
        </w:rPr>
      </w:pPr>
    </w:p>
    <w:p w:rsidR="0058724C" w:rsidRDefault="002B2801" w:rsidP="0058724C">
      <w:pPr>
        <w:rPr>
          <w:rFonts w:ascii="Arial" w:hAnsi="Arial" w:cs="Arial"/>
        </w:rPr>
      </w:pPr>
      <w:r>
        <w:rPr>
          <w:rFonts w:ascii="Arial" w:hAnsi="Arial" w:cs="Arial"/>
        </w:rPr>
        <w:t>The combined effect of these realities has been to place Canada in a weak spot relative to its international peers on the ITU’s Information and Communications Technology Development Index</w:t>
      </w:r>
      <w:r>
        <w:rPr>
          <w:rStyle w:val="FootnoteReference"/>
          <w:rFonts w:cs="Arial"/>
        </w:rPr>
        <w:footnoteReference w:id="7"/>
      </w:r>
      <w:r>
        <w:rPr>
          <w:rFonts w:ascii="Arial" w:hAnsi="Arial" w:cs="Arial"/>
        </w:rPr>
        <w:t xml:space="preserve">, </w:t>
      </w:r>
      <w:r w:rsidR="00B312D1">
        <w:rPr>
          <w:rFonts w:ascii="Arial" w:hAnsi="Arial" w:cs="Arial"/>
        </w:rPr>
        <w:t xml:space="preserve">with its </w:t>
      </w:r>
      <w:r>
        <w:rPr>
          <w:rFonts w:ascii="Arial" w:hAnsi="Arial" w:cs="Arial"/>
        </w:rPr>
        <w:t>rank falling to 29</w:t>
      </w:r>
      <w:r w:rsidRPr="002B2801">
        <w:rPr>
          <w:rFonts w:ascii="Arial" w:hAnsi="Arial" w:cs="Arial"/>
          <w:vertAlign w:val="superscript"/>
        </w:rPr>
        <w:t>th</w:t>
      </w:r>
      <w:r>
        <w:rPr>
          <w:rFonts w:ascii="Arial" w:hAnsi="Arial" w:cs="Arial"/>
        </w:rPr>
        <w:t xml:space="preserve"> in 2017 from 26</w:t>
      </w:r>
      <w:r w:rsidRPr="002B2801">
        <w:rPr>
          <w:rFonts w:ascii="Arial" w:hAnsi="Arial" w:cs="Arial"/>
          <w:vertAlign w:val="superscript"/>
        </w:rPr>
        <w:t>th</w:t>
      </w:r>
      <w:r>
        <w:rPr>
          <w:rFonts w:ascii="Arial" w:hAnsi="Arial" w:cs="Arial"/>
        </w:rPr>
        <w:t xml:space="preserve"> the year before. The OECD has also </w:t>
      </w:r>
      <w:r w:rsidR="00CA224C">
        <w:rPr>
          <w:rFonts w:ascii="Arial" w:hAnsi="Arial" w:cs="Arial"/>
        </w:rPr>
        <w:t xml:space="preserve">stated </w:t>
      </w:r>
      <w:r>
        <w:rPr>
          <w:rFonts w:ascii="Arial" w:hAnsi="Arial" w:cs="Arial"/>
        </w:rPr>
        <w:t>that such realitie</w:t>
      </w:r>
      <w:r w:rsidR="00CA224C">
        <w:rPr>
          <w:rFonts w:ascii="Arial" w:hAnsi="Arial" w:cs="Arial"/>
        </w:rPr>
        <w:t xml:space="preserve">s constrain Canadian businesses’ </w:t>
      </w:r>
      <w:r>
        <w:rPr>
          <w:rFonts w:ascii="Arial" w:hAnsi="Arial" w:cs="Arial"/>
        </w:rPr>
        <w:t>ability to compete against their counterparts in international markets.</w:t>
      </w:r>
      <w:r w:rsidR="0058724C">
        <w:rPr>
          <w:rFonts w:ascii="Arial" w:hAnsi="Arial" w:cs="Arial"/>
        </w:rPr>
        <w:t xml:space="preserve"> </w:t>
      </w:r>
    </w:p>
    <w:p w:rsidR="0058724C" w:rsidRDefault="0058724C" w:rsidP="0058724C">
      <w:pPr>
        <w:rPr>
          <w:rFonts w:ascii="Arial" w:hAnsi="Arial" w:cs="Arial"/>
        </w:rPr>
      </w:pPr>
    </w:p>
    <w:p w:rsidR="0058724C" w:rsidRPr="006D27C2" w:rsidRDefault="0058724C" w:rsidP="0058724C">
      <w:pPr>
        <w:rPr>
          <w:rFonts w:ascii="Arial" w:hAnsi="Arial" w:cs="Arial"/>
        </w:rPr>
      </w:pPr>
      <w:r w:rsidRPr="006D27C2">
        <w:rPr>
          <w:rFonts w:ascii="Arial" w:hAnsi="Arial" w:cs="Arial"/>
        </w:rPr>
        <w:t>The heavy</w:t>
      </w:r>
      <w:r w:rsidR="00CA224C">
        <w:rPr>
          <w:rFonts w:ascii="Arial" w:hAnsi="Arial" w:cs="Arial"/>
        </w:rPr>
        <w:t xml:space="preserve"> reliance on </w:t>
      </w:r>
      <w:r w:rsidRPr="006D27C2">
        <w:rPr>
          <w:rFonts w:ascii="Arial" w:hAnsi="Arial" w:cs="Arial"/>
        </w:rPr>
        <w:t xml:space="preserve">low data caps in Canada constrains what and how people watch TV, listen to music, communicate with one another over the internet and mobile devices, and work. As </w:t>
      </w:r>
      <w:r w:rsidR="00CA224C">
        <w:rPr>
          <w:rFonts w:ascii="Arial" w:hAnsi="Arial" w:cs="Arial"/>
        </w:rPr>
        <w:t xml:space="preserve">an integral </w:t>
      </w:r>
      <w:r w:rsidRPr="006D27C2">
        <w:rPr>
          <w:rFonts w:ascii="Arial" w:hAnsi="Arial" w:cs="Arial"/>
        </w:rPr>
        <w:t>part of human experience, and critical infrastructure for society</w:t>
      </w:r>
      <w:r>
        <w:rPr>
          <w:rFonts w:ascii="Arial" w:hAnsi="Arial" w:cs="Arial"/>
        </w:rPr>
        <w:t>, culture</w:t>
      </w:r>
      <w:r w:rsidRPr="006D27C2">
        <w:rPr>
          <w:rFonts w:ascii="Arial" w:hAnsi="Arial" w:cs="Arial"/>
        </w:rPr>
        <w:t xml:space="preserve"> and the economy writ large, </w:t>
      </w:r>
      <w:r>
        <w:rPr>
          <w:rFonts w:ascii="Arial" w:hAnsi="Arial" w:cs="Arial"/>
        </w:rPr>
        <w:t>restrictive d</w:t>
      </w:r>
      <w:r w:rsidRPr="006D27C2">
        <w:rPr>
          <w:rFonts w:ascii="Arial" w:hAnsi="Arial" w:cs="Arial"/>
        </w:rPr>
        <w:t xml:space="preserve">ata caps send </w:t>
      </w:r>
      <w:r>
        <w:rPr>
          <w:rFonts w:ascii="Arial" w:hAnsi="Arial" w:cs="Arial"/>
        </w:rPr>
        <w:t>the</w:t>
      </w:r>
      <w:r w:rsidRPr="006D27C2">
        <w:rPr>
          <w:rFonts w:ascii="Arial" w:hAnsi="Arial" w:cs="Arial"/>
        </w:rPr>
        <w:t xml:space="preserve"> message that </w:t>
      </w:r>
      <w:r>
        <w:rPr>
          <w:rFonts w:ascii="Arial" w:hAnsi="Arial" w:cs="Arial"/>
        </w:rPr>
        <w:t>people</w:t>
      </w:r>
      <w:r w:rsidRPr="006D27C2">
        <w:rPr>
          <w:rFonts w:ascii="Arial" w:hAnsi="Arial" w:cs="Arial"/>
        </w:rPr>
        <w:t xml:space="preserve"> are using “too much internet”.</w:t>
      </w:r>
    </w:p>
    <w:p w:rsidR="0058724C" w:rsidRDefault="0058724C" w:rsidP="0058724C">
      <w:pPr>
        <w:rPr>
          <w:rFonts w:ascii="Arial" w:hAnsi="Arial" w:cs="Arial"/>
        </w:rPr>
      </w:pPr>
    </w:p>
    <w:p w:rsidR="00B83080" w:rsidRDefault="002B2801" w:rsidP="00B312D1">
      <w:pPr>
        <w:widowControl w:val="0"/>
        <w:autoSpaceDE w:val="0"/>
        <w:autoSpaceDN w:val="0"/>
        <w:adjustRightInd w:val="0"/>
        <w:rPr>
          <w:rFonts w:ascii="Arial" w:hAnsi="Arial" w:cs="Arial"/>
        </w:rPr>
      </w:pPr>
      <w:r>
        <w:rPr>
          <w:rFonts w:ascii="Arial" w:hAnsi="Arial" w:cs="Arial"/>
        </w:rPr>
        <w:t>R</w:t>
      </w:r>
      <w:r w:rsidR="009C4AB0" w:rsidRPr="006D27C2">
        <w:rPr>
          <w:rFonts w:ascii="Arial" w:hAnsi="Arial" w:cs="Arial"/>
        </w:rPr>
        <w:t xml:space="preserve">estrictive data caps reflect the </w:t>
      </w:r>
      <w:r w:rsidR="00A82CFB" w:rsidRPr="006D27C2">
        <w:rPr>
          <w:rFonts w:ascii="Arial" w:hAnsi="Arial" w:cs="Arial"/>
        </w:rPr>
        <w:t xml:space="preserve">high levels of vertical integration </w:t>
      </w:r>
      <w:r w:rsidR="009C4AB0" w:rsidRPr="006D27C2">
        <w:rPr>
          <w:rFonts w:ascii="Arial" w:hAnsi="Arial" w:cs="Arial"/>
        </w:rPr>
        <w:t xml:space="preserve">in Canada </w:t>
      </w:r>
      <w:r w:rsidR="00A82CFB" w:rsidRPr="006D27C2">
        <w:rPr>
          <w:rFonts w:ascii="Arial" w:hAnsi="Arial" w:cs="Arial"/>
        </w:rPr>
        <w:t>and serve to protect the VI giant’s broadcast operations from s</w:t>
      </w:r>
      <w:r w:rsidR="002E0823" w:rsidRPr="006D27C2">
        <w:rPr>
          <w:rFonts w:ascii="Arial" w:hAnsi="Arial" w:cs="Arial"/>
        </w:rPr>
        <w:t>treaming services like Netflix</w:t>
      </w:r>
      <w:r w:rsidR="00A82CFB" w:rsidRPr="006D27C2">
        <w:rPr>
          <w:rFonts w:ascii="Arial" w:hAnsi="Arial" w:cs="Arial"/>
        </w:rPr>
        <w:t xml:space="preserve">. </w:t>
      </w:r>
      <w:r>
        <w:rPr>
          <w:rFonts w:ascii="Arial" w:hAnsi="Arial" w:cs="Arial"/>
        </w:rPr>
        <w:t>In 2016, however, and</w:t>
      </w:r>
      <w:r w:rsidR="00A82CFB" w:rsidRPr="006D27C2">
        <w:rPr>
          <w:rFonts w:ascii="Arial" w:hAnsi="Arial" w:cs="Arial"/>
        </w:rPr>
        <w:t xml:space="preserve"> in contrast, the FCC in the US approved the take-over of Time Warner </w:t>
      </w:r>
      <w:r w:rsidR="009C4AB0" w:rsidRPr="006D27C2">
        <w:rPr>
          <w:rFonts w:ascii="Arial" w:hAnsi="Arial" w:cs="Arial"/>
        </w:rPr>
        <w:t xml:space="preserve">Cable </w:t>
      </w:r>
      <w:r w:rsidR="00A82CFB" w:rsidRPr="006D27C2">
        <w:rPr>
          <w:rFonts w:ascii="Arial" w:hAnsi="Arial" w:cs="Arial"/>
        </w:rPr>
        <w:t>and Bright</w:t>
      </w:r>
      <w:r w:rsidR="009C4AB0" w:rsidRPr="006D27C2">
        <w:rPr>
          <w:rFonts w:ascii="Arial" w:hAnsi="Arial" w:cs="Arial"/>
        </w:rPr>
        <w:t xml:space="preserve"> House</w:t>
      </w:r>
      <w:r w:rsidR="002E0823" w:rsidRPr="006D27C2">
        <w:rPr>
          <w:rFonts w:ascii="Arial" w:hAnsi="Arial" w:cs="Arial"/>
        </w:rPr>
        <w:t xml:space="preserve"> </w:t>
      </w:r>
      <w:r w:rsidR="009C4AB0" w:rsidRPr="006D27C2">
        <w:rPr>
          <w:rFonts w:ascii="Arial" w:hAnsi="Arial" w:cs="Arial"/>
        </w:rPr>
        <w:t xml:space="preserve">by Charter </w:t>
      </w:r>
      <w:r w:rsidR="00A82CFB" w:rsidRPr="006D27C2">
        <w:rPr>
          <w:rFonts w:ascii="Arial" w:hAnsi="Arial" w:cs="Arial"/>
        </w:rPr>
        <w:t>on condition that it </w:t>
      </w:r>
      <w:r w:rsidR="002E0823" w:rsidRPr="006D27C2">
        <w:rPr>
          <w:rFonts w:ascii="Arial" w:hAnsi="Arial" w:cs="Arial"/>
        </w:rPr>
        <w:t xml:space="preserve">not </w:t>
      </w:r>
      <w:r w:rsidR="00A82CFB" w:rsidRPr="006D27C2">
        <w:rPr>
          <w:rFonts w:ascii="Arial" w:hAnsi="Arial" w:cs="Arial"/>
        </w:rPr>
        <w:t>us</w:t>
      </w:r>
      <w:r w:rsidR="002E0823" w:rsidRPr="006D27C2">
        <w:rPr>
          <w:rFonts w:ascii="Arial" w:hAnsi="Arial" w:cs="Arial"/>
        </w:rPr>
        <w:t>e</w:t>
      </w:r>
      <w:r w:rsidR="00A82CFB" w:rsidRPr="006D27C2">
        <w:rPr>
          <w:rFonts w:ascii="Arial" w:hAnsi="Arial" w:cs="Arial"/>
        </w:rPr>
        <w:t xml:space="preserve"> data caps for the next seven years</w:t>
      </w:r>
      <w:r w:rsidR="00B83080">
        <w:rPr>
          <w:rFonts w:ascii="Arial" w:hAnsi="Arial" w:cs="Arial"/>
        </w:rPr>
        <w:t xml:space="preserve">. The goal was to </w:t>
      </w:r>
      <w:r w:rsidR="00A82CFB" w:rsidRPr="006D27C2">
        <w:rPr>
          <w:rFonts w:ascii="Arial" w:hAnsi="Arial" w:cs="Arial"/>
        </w:rPr>
        <w:t xml:space="preserve">remove barriers to the </w:t>
      </w:r>
      <w:r w:rsidR="00B83080">
        <w:rPr>
          <w:rFonts w:ascii="Arial" w:hAnsi="Arial" w:cs="Arial"/>
        </w:rPr>
        <w:t>uptake</w:t>
      </w:r>
      <w:r w:rsidR="00A82CFB" w:rsidRPr="006D27C2">
        <w:rPr>
          <w:rFonts w:ascii="Arial" w:hAnsi="Arial" w:cs="Arial"/>
        </w:rPr>
        <w:t xml:space="preserve"> of over-the-top video services like Netflix, Amazon Prime, and unbundled services from CBS, Viacom, HBO, the NLB, and so on.</w:t>
      </w:r>
      <w:r>
        <w:rPr>
          <w:rFonts w:ascii="Arial" w:hAnsi="Arial" w:cs="Arial"/>
        </w:rPr>
        <w:t xml:space="preserve"> </w:t>
      </w:r>
    </w:p>
    <w:p w:rsidR="00B83080" w:rsidRDefault="00B83080" w:rsidP="00B312D1">
      <w:pPr>
        <w:widowControl w:val="0"/>
        <w:autoSpaceDE w:val="0"/>
        <w:autoSpaceDN w:val="0"/>
        <w:adjustRightInd w:val="0"/>
        <w:rPr>
          <w:rFonts w:ascii="Arial" w:hAnsi="Arial" w:cs="Arial"/>
        </w:rPr>
      </w:pPr>
    </w:p>
    <w:p w:rsidR="00A91195" w:rsidRDefault="00B312D1" w:rsidP="00B312D1">
      <w:pPr>
        <w:widowControl w:val="0"/>
        <w:autoSpaceDE w:val="0"/>
        <w:autoSpaceDN w:val="0"/>
        <w:adjustRightInd w:val="0"/>
        <w:rPr>
          <w:rFonts w:ascii="Arial" w:hAnsi="Arial" w:cs="Arial"/>
        </w:rPr>
      </w:pPr>
      <w:r>
        <w:rPr>
          <w:rFonts w:ascii="Arial" w:hAnsi="Arial" w:cs="Arial"/>
        </w:rPr>
        <w:t>In addition to taking steps to limit the impact of restrictive data caps</w:t>
      </w:r>
      <w:r w:rsidRPr="00B312D1">
        <w:rPr>
          <w:rFonts w:ascii="Arial" w:hAnsi="Arial" w:cs="Arial"/>
        </w:rPr>
        <w:t>, the last FCC  took steps to encourage the development of stand-alone streaming audiovisual media services, including ensuring that online video services’ have access to TV programs</w:t>
      </w:r>
      <w:r w:rsidR="00B83080">
        <w:rPr>
          <w:rFonts w:ascii="Arial" w:hAnsi="Arial" w:cs="Arial"/>
        </w:rPr>
        <w:t xml:space="preserve"> and </w:t>
      </w:r>
      <w:r w:rsidRPr="00B312D1">
        <w:rPr>
          <w:rFonts w:ascii="Arial" w:hAnsi="Arial" w:cs="Arial"/>
        </w:rPr>
        <w:t xml:space="preserve">stimulating broadband internet infrastructure </w:t>
      </w:r>
      <w:r w:rsidR="00B83080">
        <w:rPr>
          <w:rFonts w:ascii="Arial" w:hAnsi="Arial" w:cs="Arial"/>
        </w:rPr>
        <w:t>development.</w:t>
      </w:r>
      <w:r w:rsidR="00B83080">
        <w:rPr>
          <w:rStyle w:val="FootnoteReference"/>
          <w:rFonts w:cs="Arial"/>
        </w:rPr>
        <w:footnoteReference w:id="8"/>
      </w:r>
      <w:r w:rsidR="00B83080">
        <w:rPr>
          <w:rFonts w:ascii="Arial" w:hAnsi="Arial" w:cs="Arial"/>
        </w:rPr>
        <w:t xml:space="preserve"> </w:t>
      </w:r>
      <w:r w:rsidR="00FA4592">
        <w:rPr>
          <w:rFonts w:ascii="Arial" w:hAnsi="Arial" w:cs="Arial"/>
        </w:rPr>
        <w:t>S</w:t>
      </w:r>
      <w:r w:rsidR="00B83080">
        <w:rPr>
          <w:rFonts w:ascii="Arial" w:hAnsi="Arial" w:cs="Arial"/>
        </w:rPr>
        <w:t>imilar such me</w:t>
      </w:r>
      <w:r w:rsidR="00FA4592">
        <w:rPr>
          <w:rFonts w:ascii="Arial" w:hAnsi="Arial" w:cs="Arial"/>
        </w:rPr>
        <w:t xml:space="preserve">asures were adopted </w:t>
      </w:r>
      <w:r w:rsidR="0058724C">
        <w:rPr>
          <w:rFonts w:ascii="Arial" w:hAnsi="Arial" w:cs="Arial"/>
        </w:rPr>
        <w:t xml:space="preserve">when the FCC approved Comcast’s acquisition of NBC Universal, while concerns with concentration and diagonal integration </w:t>
      </w:r>
      <w:r>
        <w:rPr>
          <w:rFonts w:ascii="Arial" w:hAnsi="Arial" w:cs="Arial"/>
        </w:rPr>
        <w:t>led</w:t>
      </w:r>
      <w:r w:rsidR="0058724C">
        <w:rPr>
          <w:rFonts w:ascii="Arial" w:hAnsi="Arial" w:cs="Arial"/>
        </w:rPr>
        <w:t xml:space="preserve"> the Department of Justice’s </w:t>
      </w:r>
      <w:r>
        <w:rPr>
          <w:rFonts w:ascii="Arial" w:hAnsi="Arial" w:cs="Arial"/>
        </w:rPr>
        <w:t xml:space="preserve">to </w:t>
      </w:r>
      <w:r w:rsidR="0058724C">
        <w:rPr>
          <w:rFonts w:ascii="Arial" w:hAnsi="Arial" w:cs="Arial"/>
        </w:rPr>
        <w:t xml:space="preserve">reject AT&amp;T’s proposed take-over of T-Mobile in 2011. </w:t>
      </w:r>
    </w:p>
    <w:p w:rsidR="00A91195" w:rsidRDefault="00A91195" w:rsidP="00B312D1">
      <w:pPr>
        <w:widowControl w:val="0"/>
        <w:autoSpaceDE w:val="0"/>
        <w:autoSpaceDN w:val="0"/>
        <w:adjustRightInd w:val="0"/>
        <w:rPr>
          <w:rFonts w:ascii="Arial" w:hAnsi="Arial" w:cs="Arial"/>
        </w:rPr>
      </w:pPr>
    </w:p>
    <w:p w:rsidR="00A82CFB" w:rsidRDefault="00B312D1" w:rsidP="00B312D1">
      <w:pPr>
        <w:widowControl w:val="0"/>
        <w:autoSpaceDE w:val="0"/>
        <w:autoSpaceDN w:val="0"/>
        <w:adjustRightInd w:val="0"/>
        <w:rPr>
          <w:rFonts w:ascii="Arial" w:hAnsi="Arial" w:cs="Arial"/>
        </w:rPr>
      </w:pPr>
      <w:r>
        <w:rPr>
          <w:rFonts w:ascii="Arial" w:hAnsi="Arial" w:cs="Arial"/>
        </w:rPr>
        <w:t>Th</w:t>
      </w:r>
      <w:r w:rsidR="00A91195">
        <w:rPr>
          <w:rFonts w:ascii="Arial" w:hAnsi="Arial" w:cs="Arial"/>
        </w:rPr>
        <w:t>ese steps</w:t>
      </w:r>
      <w:r>
        <w:rPr>
          <w:rFonts w:ascii="Arial" w:hAnsi="Arial" w:cs="Arial"/>
        </w:rPr>
        <w:t xml:space="preserve"> </w:t>
      </w:r>
      <w:r w:rsidR="00A91195">
        <w:rPr>
          <w:rFonts w:ascii="Arial" w:hAnsi="Arial" w:cs="Arial"/>
        </w:rPr>
        <w:t>have done</w:t>
      </w:r>
      <w:r>
        <w:rPr>
          <w:rFonts w:ascii="Arial" w:hAnsi="Arial" w:cs="Arial"/>
        </w:rPr>
        <w:t xml:space="preserve"> much to improve the </w:t>
      </w:r>
      <w:r w:rsidR="00A91195">
        <w:rPr>
          <w:rFonts w:ascii="Arial" w:hAnsi="Arial" w:cs="Arial"/>
        </w:rPr>
        <w:t>US’</w:t>
      </w:r>
      <w:r>
        <w:rPr>
          <w:rFonts w:ascii="Arial" w:hAnsi="Arial" w:cs="Arial"/>
        </w:rPr>
        <w:t>s position in terms of international rankings on the adoption and affordabil</w:t>
      </w:r>
      <w:r w:rsidR="00A91195">
        <w:rPr>
          <w:rFonts w:ascii="Arial" w:hAnsi="Arial" w:cs="Arial"/>
        </w:rPr>
        <w:t>ity of mobile wireless services</w:t>
      </w:r>
      <w:r w:rsidR="00B83080">
        <w:rPr>
          <w:rFonts w:ascii="Arial" w:hAnsi="Arial" w:cs="Arial"/>
        </w:rPr>
        <w:t>. They have also</w:t>
      </w:r>
      <w:r w:rsidR="00A91195">
        <w:rPr>
          <w:rFonts w:ascii="Arial" w:hAnsi="Arial" w:cs="Arial"/>
        </w:rPr>
        <w:t xml:space="preserve"> </w:t>
      </w:r>
      <w:r w:rsidR="00B83080">
        <w:rPr>
          <w:rFonts w:ascii="Arial" w:hAnsi="Arial" w:cs="Arial"/>
        </w:rPr>
        <w:t xml:space="preserve">contributed to significantly higher levels of </w:t>
      </w:r>
      <w:r w:rsidR="00A91195">
        <w:rPr>
          <w:rFonts w:ascii="Arial" w:hAnsi="Arial" w:cs="Arial"/>
        </w:rPr>
        <w:t>data usage</w:t>
      </w:r>
      <w:r w:rsidR="00B83080">
        <w:rPr>
          <w:rFonts w:ascii="Arial" w:hAnsi="Arial" w:cs="Arial"/>
        </w:rPr>
        <w:t xml:space="preserve"> in the US than in Canada</w:t>
      </w:r>
      <w:r w:rsidR="00A91195">
        <w:rPr>
          <w:rFonts w:ascii="Arial" w:hAnsi="Arial" w:cs="Arial"/>
        </w:rPr>
        <w:t>, and reinforce</w:t>
      </w:r>
      <w:r w:rsidR="00B83080">
        <w:rPr>
          <w:rFonts w:ascii="Arial" w:hAnsi="Arial" w:cs="Arial"/>
        </w:rPr>
        <w:t>d</w:t>
      </w:r>
      <w:r w:rsidR="00A91195">
        <w:rPr>
          <w:rFonts w:ascii="Arial" w:hAnsi="Arial" w:cs="Arial"/>
        </w:rPr>
        <w:t xml:space="preserve"> the growth of streaming audiovisual media services. </w:t>
      </w:r>
    </w:p>
    <w:p w:rsidR="0058724C" w:rsidRDefault="0058724C" w:rsidP="00A82CFB">
      <w:pPr>
        <w:rPr>
          <w:rFonts w:ascii="Arial" w:hAnsi="Arial" w:cs="Arial"/>
        </w:rPr>
      </w:pPr>
    </w:p>
    <w:p w:rsidR="0060476A" w:rsidRPr="006D27C2" w:rsidRDefault="0060476A" w:rsidP="00A82CFB">
      <w:pPr>
        <w:rPr>
          <w:rFonts w:ascii="Arial" w:hAnsi="Arial" w:cs="Arial"/>
        </w:rPr>
      </w:pPr>
      <w:r w:rsidRPr="006D27C2">
        <w:rPr>
          <w:rFonts w:ascii="Arial" w:hAnsi="Arial" w:cs="Arial"/>
        </w:rPr>
        <w:t>Instead of standing idly by,</w:t>
      </w:r>
      <w:r w:rsidR="00A91195">
        <w:rPr>
          <w:rFonts w:ascii="Arial" w:hAnsi="Arial" w:cs="Arial"/>
        </w:rPr>
        <w:t xml:space="preserve"> Canadian</w:t>
      </w:r>
      <w:r w:rsidRPr="006D27C2">
        <w:rPr>
          <w:rFonts w:ascii="Arial" w:hAnsi="Arial" w:cs="Arial"/>
        </w:rPr>
        <w:t xml:space="preserve"> regulators, led by the CRTC, have taken </w:t>
      </w:r>
      <w:r w:rsidR="00A91195">
        <w:rPr>
          <w:rFonts w:ascii="Arial" w:hAnsi="Arial" w:cs="Arial"/>
        </w:rPr>
        <w:t xml:space="preserve">some </w:t>
      </w:r>
      <w:r w:rsidRPr="006D27C2">
        <w:rPr>
          <w:rFonts w:ascii="Arial" w:hAnsi="Arial" w:cs="Arial"/>
        </w:rPr>
        <w:t xml:space="preserve">steps to change the lay of the land in </w:t>
      </w:r>
      <w:r w:rsidR="00BB6E0E" w:rsidRPr="006D27C2">
        <w:rPr>
          <w:rFonts w:ascii="Arial" w:hAnsi="Arial" w:cs="Arial"/>
        </w:rPr>
        <w:t>some</w:t>
      </w:r>
      <w:r w:rsidRPr="006D27C2">
        <w:rPr>
          <w:rFonts w:ascii="Arial" w:hAnsi="Arial" w:cs="Arial"/>
        </w:rPr>
        <w:t xml:space="preserve"> fundamental ways. They are: </w:t>
      </w:r>
    </w:p>
    <w:p w:rsidR="00A82CFB" w:rsidRPr="006D27C2" w:rsidRDefault="00A82CFB" w:rsidP="00A82CFB">
      <w:pPr>
        <w:rPr>
          <w:rFonts w:ascii="Arial" w:hAnsi="Arial" w:cs="Arial"/>
        </w:rPr>
      </w:pPr>
    </w:p>
    <w:p w:rsidR="00A82CFB" w:rsidRPr="006D27C2" w:rsidRDefault="00A82CFB" w:rsidP="0060476A">
      <w:pPr>
        <w:ind w:left="426"/>
        <w:rPr>
          <w:rFonts w:ascii="Arial" w:hAnsi="Arial" w:cs="Arial"/>
        </w:rPr>
      </w:pPr>
      <w:r w:rsidRPr="006D27C2">
        <w:rPr>
          <w:rFonts w:ascii="Arial" w:hAnsi="Arial" w:cs="Arial"/>
          <w:i/>
        </w:rPr>
        <w:t xml:space="preserve">Unbundling the Network: Partially. Hesitantly. . . . Slowly turning from a systems and broadcast-centric view to a </w:t>
      </w:r>
      <w:r w:rsidR="0060476A" w:rsidRPr="006D27C2">
        <w:rPr>
          <w:rFonts w:ascii="Arial" w:hAnsi="Arial" w:cs="Arial"/>
          <w:i/>
        </w:rPr>
        <w:t>L</w:t>
      </w:r>
      <w:r w:rsidRPr="006D27C2">
        <w:rPr>
          <w:rFonts w:ascii="Arial" w:hAnsi="Arial" w:cs="Arial"/>
          <w:i/>
        </w:rPr>
        <w:t xml:space="preserve">ego-land, telecoms-internet-mobile wireless centric view of the world – skinny basic, untied streaming tv services like </w:t>
      </w:r>
      <w:proofErr w:type="spellStart"/>
      <w:r w:rsidRPr="006D27C2">
        <w:rPr>
          <w:rFonts w:ascii="Arial" w:hAnsi="Arial" w:cs="Arial"/>
          <w:i/>
        </w:rPr>
        <w:t>Crave</w:t>
      </w:r>
      <w:r w:rsidR="002E0823" w:rsidRPr="006D27C2">
        <w:rPr>
          <w:rFonts w:ascii="Arial" w:hAnsi="Arial" w:cs="Arial"/>
          <w:i/>
        </w:rPr>
        <w:t>TV</w:t>
      </w:r>
      <w:proofErr w:type="spellEnd"/>
      <w:r w:rsidRPr="006D27C2">
        <w:rPr>
          <w:rFonts w:ascii="Arial" w:hAnsi="Arial" w:cs="Arial"/>
          <w:i/>
        </w:rPr>
        <w:t xml:space="preserve">, and pick-and-pay TV are just the </w:t>
      </w:r>
      <w:r w:rsidR="00BB6E0E" w:rsidRPr="006D27C2">
        <w:rPr>
          <w:rFonts w:ascii="Arial" w:hAnsi="Arial" w:cs="Arial"/>
          <w:i/>
        </w:rPr>
        <w:t>start</w:t>
      </w:r>
      <w:r w:rsidR="00BB6E0E" w:rsidRPr="006D27C2">
        <w:rPr>
          <w:rFonts w:ascii="Arial" w:hAnsi="Arial" w:cs="Arial"/>
        </w:rPr>
        <w:t>.</w:t>
      </w:r>
    </w:p>
    <w:p w:rsidR="0060476A" w:rsidRPr="006D27C2" w:rsidRDefault="0060476A" w:rsidP="00A82CFB">
      <w:pPr>
        <w:rPr>
          <w:rFonts w:ascii="Arial" w:hAnsi="Arial" w:cs="Arial"/>
        </w:rPr>
      </w:pPr>
    </w:p>
    <w:p w:rsidR="00A82CFB" w:rsidRPr="006D27C2" w:rsidRDefault="00A82CFB" w:rsidP="00A91195">
      <w:pPr>
        <w:rPr>
          <w:rFonts w:ascii="Arial" w:hAnsi="Arial" w:cs="Arial"/>
        </w:rPr>
      </w:pPr>
      <w:r w:rsidRPr="006D27C2">
        <w:rPr>
          <w:rFonts w:ascii="Arial" w:hAnsi="Arial" w:cs="Arial"/>
        </w:rPr>
        <w:lastRenderedPageBreak/>
        <w:t xml:space="preserve">The CRTC </w:t>
      </w:r>
      <w:r w:rsidR="0058724C">
        <w:rPr>
          <w:rFonts w:ascii="Arial" w:hAnsi="Arial" w:cs="Arial"/>
        </w:rPr>
        <w:t>under its previous chair</w:t>
      </w:r>
      <w:r w:rsidRPr="006D27C2">
        <w:rPr>
          <w:rFonts w:ascii="Arial" w:hAnsi="Arial" w:cs="Arial"/>
        </w:rPr>
        <w:t xml:space="preserve"> made the high levels of concentration in mobile wireless, broadcast distribution undertakings (DBUs) and television </w:t>
      </w:r>
      <w:r w:rsidR="00BE6D4B">
        <w:rPr>
          <w:rFonts w:ascii="Arial" w:hAnsi="Arial" w:cs="Arial"/>
        </w:rPr>
        <w:t xml:space="preserve">a centre-piece of its </w:t>
      </w:r>
      <w:r w:rsidRPr="006D27C2">
        <w:rPr>
          <w:rFonts w:ascii="Arial" w:hAnsi="Arial" w:cs="Arial"/>
        </w:rPr>
        <w:t>proceedings and policies</w:t>
      </w:r>
      <w:r w:rsidR="0060476A" w:rsidRPr="006D27C2">
        <w:rPr>
          <w:rFonts w:ascii="Arial" w:hAnsi="Arial" w:cs="Arial"/>
        </w:rPr>
        <w:t>, and t</w:t>
      </w:r>
      <w:r w:rsidR="00BE6D4B">
        <w:rPr>
          <w:rFonts w:ascii="Arial" w:hAnsi="Arial" w:cs="Arial"/>
        </w:rPr>
        <w:t>ook</w:t>
      </w:r>
      <w:r w:rsidR="0060476A" w:rsidRPr="006D27C2">
        <w:rPr>
          <w:rFonts w:ascii="Arial" w:hAnsi="Arial" w:cs="Arial"/>
        </w:rPr>
        <w:t xml:space="preserve"> </w:t>
      </w:r>
      <w:r w:rsidR="00BB6E0E" w:rsidRPr="006D27C2">
        <w:rPr>
          <w:rFonts w:ascii="Arial" w:hAnsi="Arial" w:cs="Arial"/>
        </w:rPr>
        <w:t xml:space="preserve">some forceful </w:t>
      </w:r>
      <w:r w:rsidR="0060476A" w:rsidRPr="006D27C2">
        <w:rPr>
          <w:rFonts w:ascii="Arial" w:hAnsi="Arial" w:cs="Arial"/>
        </w:rPr>
        <w:t xml:space="preserve">steps to do something about it. </w:t>
      </w:r>
      <w:r w:rsidR="00A91195">
        <w:rPr>
          <w:rFonts w:ascii="Arial" w:hAnsi="Arial" w:cs="Arial"/>
        </w:rPr>
        <w:t>B</w:t>
      </w:r>
      <w:r w:rsidR="00BB6E0E" w:rsidRPr="006D27C2">
        <w:rPr>
          <w:rFonts w:ascii="Arial" w:hAnsi="Arial" w:cs="Arial"/>
        </w:rPr>
        <w:t>acked by expert reports commissioned by the Competition Bureau,</w:t>
      </w:r>
      <w:r w:rsidRPr="006D27C2">
        <w:rPr>
          <w:rFonts w:ascii="Arial" w:hAnsi="Arial" w:cs="Arial"/>
        </w:rPr>
        <w:t xml:space="preserve"> </w:t>
      </w:r>
      <w:r w:rsidR="00A91195">
        <w:rPr>
          <w:rFonts w:ascii="Arial" w:hAnsi="Arial" w:cs="Arial"/>
        </w:rPr>
        <w:t xml:space="preserve">in </w:t>
      </w:r>
      <w:r w:rsidRPr="006D27C2">
        <w:rPr>
          <w:rFonts w:ascii="Arial" w:hAnsi="Arial" w:cs="Arial"/>
        </w:rPr>
        <w:t xml:space="preserve">its </w:t>
      </w:r>
      <w:r w:rsidR="00A91195">
        <w:rPr>
          <w:rFonts w:ascii="Arial" w:hAnsi="Arial" w:cs="Arial"/>
        </w:rPr>
        <w:t xml:space="preserve">2015 </w:t>
      </w:r>
      <w:r w:rsidRPr="006D27C2">
        <w:rPr>
          <w:rFonts w:ascii="Arial" w:hAnsi="Arial" w:cs="Arial"/>
        </w:rPr>
        <w:t>Wholesale Mobile Wireless decision</w:t>
      </w:r>
      <w:r w:rsidR="00A91195">
        <w:rPr>
          <w:rFonts w:ascii="Arial" w:hAnsi="Arial" w:cs="Arial"/>
        </w:rPr>
        <w:t xml:space="preserve"> the CRTC found that</w:t>
      </w:r>
      <w:r w:rsidRPr="006D27C2">
        <w:rPr>
          <w:rFonts w:ascii="Arial" w:hAnsi="Arial" w:cs="Arial"/>
        </w:rPr>
        <w:t>:</w:t>
      </w:r>
    </w:p>
    <w:p w:rsidR="0060476A" w:rsidRPr="006D27C2" w:rsidRDefault="0060476A" w:rsidP="00A82CFB">
      <w:pPr>
        <w:rPr>
          <w:rFonts w:ascii="Arial" w:hAnsi="Arial" w:cs="Arial"/>
        </w:rPr>
      </w:pPr>
    </w:p>
    <w:p w:rsidR="0060476A" w:rsidRPr="006D27C2" w:rsidRDefault="00A82CFB" w:rsidP="0060476A">
      <w:pPr>
        <w:ind w:left="426"/>
        <w:rPr>
          <w:rFonts w:ascii="Arial" w:hAnsi="Arial" w:cs="Arial"/>
        </w:rPr>
      </w:pPr>
      <w:r w:rsidRPr="006D27C2">
        <w:rPr>
          <w:rFonts w:ascii="Arial" w:hAnsi="Arial" w:cs="Arial"/>
        </w:rPr>
        <w:t>Bell Mobility, RCP [Rogers], and TCC [</w:t>
      </w:r>
      <w:r w:rsidR="003B6FD2" w:rsidRPr="006D27C2">
        <w:rPr>
          <w:rFonts w:ascii="Arial" w:hAnsi="Arial" w:cs="Arial"/>
        </w:rPr>
        <w:t>TELUS</w:t>
      </w:r>
      <w:r w:rsidRPr="006D27C2">
        <w:rPr>
          <w:rFonts w:ascii="Arial" w:hAnsi="Arial" w:cs="Arial"/>
        </w:rPr>
        <w:t>] collectively possess market power in the national market for GSM-based wholesale MVNO access.</w:t>
      </w:r>
    </w:p>
    <w:p w:rsidR="00A82CFB" w:rsidRDefault="00A82CFB" w:rsidP="00A82CFB">
      <w:pPr>
        <w:rPr>
          <w:rFonts w:ascii="Arial" w:hAnsi="Arial" w:cs="Arial"/>
        </w:rPr>
      </w:pPr>
    </w:p>
    <w:p w:rsidR="00BE5183" w:rsidRDefault="00A91195" w:rsidP="00A91195">
      <w:pPr>
        <w:rPr>
          <w:rFonts w:ascii="Arial" w:hAnsi="Arial" w:cs="Arial"/>
        </w:rPr>
      </w:pPr>
      <w:r>
        <w:rPr>
          <w:rFonts w:ascii="Arial" w:hAnsi="Arial" w:cs="Arial"/>
        </w:rPr>
        <w:t>Under its previous chair, the Commission</w:t>
      </w:r>
      <w:r w:rsidR="00A82CFB" w:rsidRPr="006D27C2">
        <w:rPr>
          <w:rFonts w:ascii="Arial" w:hAnsi="Arial" w:cs="Arial"/>
        </w:rPr>
        <w:t xml:space="preserve"> </w:t>
      </w:r>
      <w:r w:rsidR="0060476A" w:rsidRPr="006D27C2">
        <w:rPr>
          <w:rFonts w:ascii="Arial" w:hAnsi="Arial" w:cs="Arial"/>
        </w:rPr>
        <w:t xml:space="preserve">also </w:t>
      </w:r>
      <w:r w:rsidR="00A82CFB" w:rsidRPr="006D27C2">
        <w:rPr>
          <w:rFonts w:ascii="Arial" w:hAnsi="Arial" w:cs="Arial"/>
        </w:rPr>
        <w:t xml:space="preserve">rediscovered and applied </w:t>
      </w:r>
      <w:r w:rsidR="0060476A" w:rsidRPr="006D27C2">
        <w:rPr>
          <w:rFonts w:ascii="Arial" w:hAnsi="Arial" w:cs="Arial"/>
        </w:rPr>
        <w:t xml:space="preserve">the </w:t>
      </w:r>
      <w:r w:rsidR="003B6FD2" w:rsidRPr="006D27C2">
        <w:rPr>
          <w:rFonts w:ascii="Arial" w:hAnsi="Arial" w:cs="Arial"/>
        </w:rPr>
        <w:t>crucial</w:t>
      </w:r>
      <w:r w:rsidR="0060476A" w:rsidRPr="006D27C2">
        <w:rPr>
          <w:rFonts w:ascii="Arial" w:hAnsi="Arial" w:cs="Arial"/>
        </w:rPr>
        <w:t xml:space="preserve"> </w:t>
      </w:r>
      <w:r w:rsidR="00A82CFB" w:rsidRPr="006D27C2">
        <w:rPr>
          <w:rFonts w:ascii="Arial" w:hAnsi="Arial" w:cs="Arial"/>
        </w:rPr>
        <w:t xml:space="preserve">section 27 of the </w:t>
      </w:r>
      <w:r w:rsidR="00A82CFB" w:rsidRPr="006D27C2">
        <w:rPr>
          <w:rFonts w:ascii="Arial" w:hAnsi="Arial" w:cs="Arial"/>
          <w:i/>
        </w:rPr>
        <w:t>Telecommunications Act</w:t>
      </w:r>
      <w:r w:rsidR="00BB6E0E" w:rsidRPr="006D27C2">
        <w:rPr>
          <w:rFonts w:ascii="Arial" w:hAnsi="Arial" w:cs="Arial"/>
        </w:rPr>
        <w:t xml:space="preserve"> </w:t>
      </w:r>
      <w:r w:rsidR="003B6FD2" w:rsidRPr="006D27C2">
        <w:rPr>
          <w:rFonts w:ascii="Arial" w:hAnsi="Arial" w:cs="Arial"/>
        </w:rPr>
        <w:t>that bans</w:t>
      </w:r>
      <w:r w:rsidR="00BB6E0E" w:rsidRPr="006D27C2">
        <w:rPr>
          <w:rFonts w:ascii="Arial" w:hAnsi="Arial" w:cs="Arial"/>
        </w:rPr>
        <w:t xml:space="preserve"> unjust discrimination in </w:t>
      </w:r>
      <w:r w:rsidR="00BE6D4B">
        <w:rPr>
          <w:rFonts w:ascii="Arial" w:hAnsi="Arial" w:cs="Arial"/>
        </w:rPr>
        <w:t>four</w:t>
      </w:r>
      <w:r w:rsidR="00BB6E0E" w:rsidRPr="006D27C2">
        <w:rPr>
          <w:rFonts w:ascii="Arial" w:hAnsi="Arial" w:cs="Arial"/>
        </w:rPr>
        <w:t xml:space="preserve"> cases: the </w:t>
      </w:r>
      <w:r w:rsidR="00A82CFB" w:rsidRPr="006D27C2">
        <w:rPr>
          <w:rFonts w:ascii="Arial" w:hAnsi="Arial" w:cs="Arial"/>
        </w:rPr>
        <w:t xml:space="preserve">Wholesale </w:t>
      </w:r>
      <w:r>
        <w:rPr>
          <w:rFonts w:ascii="Arial" w:hAnsi="Arial" w:cs="Arial"/>
        </w:rPr>
        <w:t>Roaming investigation 2014-398;</w:t>
      </w:r>
      <w:r w:rsidR="00BB6E0E" w:rsidRPr="006D27C2">
        <w:rPr>
          <w:rFonts w:ascii="Arial" w:hAnsi="Arial" w:cs="Arial"/>
        </w:rPr>
        <w:t xml:space="preserve"> </w:t>
      </w:r>
      <w:r w:rsidR="00A82CFB" w:rsidRPr="006D27C2">
        <w:rPr>
          <w:rFonts w:ascii="Arial" w:hAnsi="Arial" w:cs="Arial"/>
        </w:rPr>
        <w:t>Mobile TV 2015-26</w:t>
      </w:r>
      <w:r w:rsidR="00BB6E0E" w:rsidRPr="006D27C2">
        <w:rPr>
          <w:rFonts w:ascii="Arial" w:hAnsi="Arial" w:cs="Arial"/>
        </w:rPr>
        <w:t xml:space="preserve"> ruling</w:t>
      </w:r>
      <w:r>
        <w:rPr>
          <w:rFonts w:ascii="Arial" w:hAnsi="Arial" w:cs="Arial"/>
        </w:rPr>
        <w:t xml:space="preserve">; the </w:t>
      </w:r>
      <w:r w:rsidRPr="006D27C2">
        <w:rPr>
          <w:rFonts w:ascii="Arial" w:hAnsi="Arial" w:cs="Arial"/>
        </w:rPr>
        <w:t>Wholesale Mobile Wireless Decision 2015-177</w:t>
      </w:r>
      <w:r w:rsidR="00BE6D4B">
        <w:rPr>
          <w:rFonts w:ascii="Arial" w:hAnsi="Arial" w:cs="Arial"/>
        </w:rPr>
        <w:t xml:space="preserve"> and the Differential Pricing Decision 2017-104</w:t>
      </w:r>
      <w:r>
        <w:rPr>
          <w:rFonts w:ascii="Arial" w:hAnsi="Arial" w:cs="Arial"/>
        </w:rPr>
        <w:t xml:space="preserve">. As a result of follow-up efforts to the </w:t>
      </w:r>
      <w:r w:rsidR="00BE6D4B">
        <w:rPr>
          <w:rFonts w:ascii="Arial" w:hAnsi="Arial" w:cs="Arial"/>
        </w:rPr>
        <w:t>third of these</w:t>
      </w:r>
      <w:r>
        <w:rPr>
          <w:rFonts w:ascii="Arial" w:hAnsi="Arial" w:cs="Arial"/>
        </w:rPr>
        <w:t xml:space="preserve"> ruling</w:t>
      </w:r>
      <w:r w:rsidR="00BE6D4B">
        <w:rPr>
          <w:rFonts w:ascii="Arial" w:hAnsi="Arial" w:cs="Arial"/>
        </w:rPr>
        <w:t>s</w:t>
      </w:r>
      <w:r>
        <w:rPr>
          <w:rFonts w:ascii="Arial" w:hAnsi="Arial" w:cs="Arial"/>
        </w:rPr>
        <w:t xml:space="preserve">, </w:t>
      </w:r>
      <w:r w:rsidR="00A82CFB" w:rsidRPr="006D27C2">
        <w:rPr>
          <w:rFonts w:ascii="Arial" w:hAnsi="Arial" w:cs="Arial"/>
        </w:rPr>
        <w:t xml:space="preserve">the CRTC re-asserted its authority to regulate wholesale mobile wireless facilities and rates, set temporary caps on wholesale roaming rates and </w:t>
      </w:r>
      <w:r>
        <w:rPr>
          <w:rFonts w:ascii="Arial" w:hAnsi="Arial" w:cs="Arial"/>
        </w:rPr>
        <w:t xml:space="preserve">created a new framework for </w:t>
      </w:r>
      <w:r w:rsidR="00A82CFB" w:rsidRPr="006D27C2">
        <w:rPr>
          <w:rFonts w:ascii="Arial" w:hAnsi="Arial" w:cs="Arial"/>
        </w:rPr>
        <w:t xml:space="preserve">wholesale </w:t>
      </w:r>
      <w:r>
        <w:rPr>
          <w:rFonts w:ascii="Arial" w:hAnsi="Arial" w:cs="Arial"/>
        </w:rPr>
        <w:t>mobile services</w:t>
      </w:r>
      <w:r w:rsidR="00A82CFB" w:rsidRPr="006D27C2">
        <w:rPr>
          <w:rFonts w:ascii="Arial" w:hAnsi="Arial" w:cs="Arial"/>
        </w:rPr>
        <w:t>.</w:t>
      </w:r>
    </w:p>
    <w:p w:rsidR="00A91195" w:rsidRDefault="00A91195" w:rsidP="00A91195">
      <w:pPr>
        <w:rPr>
          <w:rFonts w:ascii="Arial" w:hAnsi="Arial" w:cs="Arial"/>
        </w:rPr>
      </w:pPr>
    </w:p>
    <w:p w:rsidR="00267DCD" w:rsidRDefault="00267DCD" w:rsidP="00267DCD">
      <w:pPr>
        <w:widowControl w:val="0"/>
        <w:autoSpaceDE w:val="0"/>
        <w:autoSpaceDN w:val="0"/>
        <w:adjustRightInd w:val="0"/>
        <w:rPr>
          <w:rFonts w:ascii="Arial" w:hAnsi="Arial" w:cs="Arial"/>
        </w:rPr>
      </w:pPr>
      <w:r>
        <w:rPr>
          <w:rFonts w:ascii="Arial" w:hAnsi="Arial" w:cs="Arial"/>
        </w:rPr>
        <w:t>The CRTC, however, is still characterized by “regulatory hesitancy” that appears to ebb and wane under governments</w:t>
      </w:r>
      <w:r w:rsidR="00BE6D4B">
        <w:rPr>
          <w:rFonts w:ascii="Arial" w:hAnsi="Arial" w:cs="Arial"/>
        </w:rPr>
        <w:t xml:space="preserve"> of</w:t>
      </w:r>
      <w:r>
        <w:rPr>
          <w:rFonts w:ascii="Arial" w:hAnsi="Arial" w:cs="Arial"/>
        </w:rPr>
        <w:t xml:space="preserve"> all stripes. To rectify this, instead of the current </w:t>
      </w:r>
      <w:r w:rsidR="003546FD">
        <w:rPr>
          <w:rFonts w:ascii="Arial" w:hAnsi="Arial" w:cs="Arial"/>
        </w:rPr>
        <w:t>focus on facilities-based competition and the emphasis on relying on market forces to the maximum extent possible</w:t>
      </w:r>
      <w:r>
        <w:rPr>
          <w:rFonts w:ascii="Arial" w:hAnsi="Arial" w:cs="Arial"/>
        </w:rPr>
        <w:t>, new telecom</w:t>
      </w:r>
      <w:r w:rsidR="003546FD">
        <w:rPr>
          <w:rFonts w:ascii="Arial" w:hAnsi="Arial" w:cs="Arial"/>
        </w:rPr>
        <w:t>s</w:t>
      </w:r>
      <w:r>
        <w:rPr>
          <w:rFonts w:ascii="Arial" w:hAnsi="Arial" w:cs="Arial"/>
        </w:rPr>
        <w:t xml:space="preserve"> legislation should promote </w:t>
      </w:r>
      <w:r w:rsidR="00BE6D4B">
        <w:rPr>
          <w:rFonts w:ascii="Arial" w:hAnsi="Arial" w:cs="Arial"/>
        </w:rPr>
        <w:t xml:space="preserve">vigorous </w:t>
      </w:r>
      <w:r w:rsidR="003546FD">
        <w:rPr>
          <w:rFonts w:ascii="Arial" w:hAnsi="Arial" w:cs="Arial"/>
        </w:rPr>
        <w:t xml:space="preserve">facilities-based and service-level </w:t>
      </w:r>
      <w:r>
        <w:rPr>
          <w:rFonts w:ascii="Arial" w:hAnsi="Arial" w:cs="Arial"/>
        </w:rPr>
        <w:t>competition while recognizing that forceful regulatory intervention is often crucial to overcoming the incumbents’ entrenched market power and opposition to such ends.</w:t>
      </w:r>
    </w:p>
    <w:p w:rsidR="00267DCD" w:rsidRDefault="00267DCD" w:rsidP="00A91195">
      <w:pPr>
        <w:rPr>
          <w:rFonts w:ascii="Arial" w:hAnsi="Arial" w:cs="Arial"/>
        </w:rPr>
      </w:pPr>
    </w:p>
    <w:p w:rsidR="00267DCD" w:rsidRDefault="00267DCD" w:rsidP="00267DCD">
      <w:pPr>
        <w:rPr>
          <w:rFonts w:ascii="Arial" w:hAnsi="Arial" w:cs="Arial"/>
          <w:b/>
        </w:rPr>
      </w:pPr>
      <w:r>
        <w:rPr>
          <w:rFonts w:ascii="Arial" w:hAnsi="Arial" w:cs="Arial"/>
          <w:b/>
        </w:rPr>
        <w:t>Common Carriage and Cultural Policy for the Internet Age</w:t>
      </w:r>
    </w:p>
    <w:p w:rsidR="00267DCD" w:rsidRDefault="00267DCD" w:rsidP="00A91195">
      <w:pPr>
        <w:rPr>
          <w:rFonts w:ascii="Arial" w:hAnsi="Arial" w:cs="Arial"/>
        </w:rPr>
      </w:pPr>
    </w:p>
    <w:p w:rsidR="003546FD" w:rsidRDefault="00A91195" w:rsidP="003546FD">
      <w:pPr>
        <w:rPr>
          <w:rFonts w:ascii="Arial" w:hAnsi="Arial" w:cs="Arial"/>
        </w:rPr>
      </w:pPr>
      <w:r>
        <w:rPr>
          <w:rFonts w:ascii="Arial" w:hAnsi="Arial" w:cs="Arial"/>
        </w:rPr>
        <w:t xml:space="preserve">A trilogy of rulings </w:t>
      </w:r>
      <w:r w:rsidR="003546FD">
        <w:rPr>
          <w:rFonts w:ascii="Arial" w:hAnsi="Arial" w:cs="Arial"/>
        </w:rPr>
        <w:t xml:space="preserve">in </w:t>
      </w:r>
      <w:r>
        <w:rPr>
          <w:rFonts w:ascii="Arial" w:hAnsi="Arial" w:cs="Arial"/>
        </w:rPr>
        <w:t>the past decade by the CRTC ha</w:t>
      </w:r>
      <w:r w:rsidR="003546FD">
        <w:rPr>
          <w:rFonts w:ascii="Arial" w:hAnsi="Arial" w:cs="Arial"/>
        </w:rPr>
        <w:t>s</w:t>
      </w:r>
      <w:r>
        <w:rPr>
          <w:rFonts w:ascii="Arial" w:hAnsi="Arial" w:cs="Arial"/>
        </w:rPr>
        <w:t xml:space="preserve"> also updated and fortified common carriage </w:t>
      </w:r>
      <w:r w:rsidR="003546FD">
        <w:rPr>
          <w:rFonts w:ascii="Arial" w:hAnsi="Arial" w:cs="Arial"/>
        </w:rPr>
        <w:t xml:space="preserve">(net neutrality) </w:t>
      </w:r>
      <w:r>
        <w:rPr>
          <w:rFonts w:ascii="Arial" w:hAnsi="Arial" w:cs="Arial"/>
        </w:rPr>
        <w:t xml:space="preserve">principles: the Internet Traffic Management Policy in 2009 (wireline) and 2010 (wireless), the </w:t>
      </w:r>
      <w:r w:rsidRPr="006D27C2">
        <w:rPr>
          <w:rFonts w:ascii="Arial" w:hAnsi="Arial" w:cs="Arial"/>
        </w:rPr>
        <w:t>Mobile TV Decision </w:t>
      </w:r>
      <w:r>
        <w:rPr>
          <w:rFonts w:ascii="Arial" w:hAnsi="Arial" w:cs="Arial"/>
        </w:rPr>
        <w:t>in 2015; and last year’s d</w:t>
      </w:r>
      <w:r w:rsidR="000715E5">
        <w:rPr>
          <w:rFonts w:ascii="Arial" w:hAnsi="Arial" w:cs="Arial"/>
        </w:rPr>
        <w:t>ifferential pricing ruling that</w:t>
      </w:r>
      <w:r w:rsidR="003546FD">
        <w:rPr>
          <w:rFonts w:ascii="Arial" w:hAnsi="Arial" w:cs="Arial"/>
        </w:rPr>
        <w:t xml:space="preserve"> effectively</w:t>
      </w:r>
      <w:r w:rsidR="000715E5">
        <w:rPr>
          <w:rFonts w:ascii="Arial" w:hAnsi="Arial" w:cs="Arial"/>
        </w:rPr>
        <w:t xml:space="preserve"> </w:t>
      </w:r>
      <w:r>
        <w:rPr>
          <w:rFonts w:ascii="Arial" w:hAnsi="Arial" w:cs="Arial"/>
        </w:rPr>
        <w:t xml:space="preserve">banished the </w:t>
      </w:r>
      <w:r w:rsidR="000715E5">
        <w:rPr>
          <w:rFonts w:ascii="Arial" w:hAnsi="Arial" w:cs="Arial"/>
        </w:rPr>
        <w:t xml:space="preserve">use </w:t>
      </w:r>
      <w:r>
        <w:rPr>
          <w:rFonts w:ascii="Arial" w:hAnsi="Arial" w:cs="Arial"/>
        </w:rPr>
        <w:t xml:space="preserve">zero-rating </w:t>
      </w:r>
      <w:r w:rsidR="000715E5">
        <w:rPr>
          <w:rFonts w:ascii="Arial" w:hAnsi="Arial" w:cs="Arial"/>
        </w:rPr>
        <w:t>whereby</w:t>
      </w:r>
      <w:r>
        <w:rPr>
          <w:rFonts w:ascii="Arial" w:hAnsi="Arial" w:cs="Arial"/>
        </w:rPr>
        <w:t xml:space="preserve"> internet access operators </w:t>
      </w:r>
      <w:r w:rsidR="000715E5">
        <w:rPr>
          <w:rFonts w:ascii="Arial" w:hAnsi="Arial" w:cs="Arial"/>
        </w:rPr>
        <w:t>select some</w:t>
      </w:r>
      <w:r w:rsidR="00267DCD">
        <w:rPr>
          <w:rFonts w:ascii="Arial" w:hAnsi="Arial" w:cs="Arial"/>
        </w:rPr>
        <w:t xml:space="preserve"> services</w:t>
      </w:r>
      <w:r w:rsidR="000715E5">
        <w:rPr>
          <w:rFonts w:ascii="Arial" w:hAnsi="Arial" w:cs="Arial"/>
        </w:rPr>
        <w:t xml:space="preserve"> that</w:t>
      </w:r>
      <w:r w:rsidR="00267DCD">
        <w:rPr>
          <w:rFonts w:ascii="Arial" w:hAnsi="Arial" w:cs="Arial"/>
        </w:rPr>
        <w:t xml:space="preserve"> d</w:t>
      </w:r>
      <w:r w:rsidR="003546FD">
        <w:rPr>
          <w:rFonts w:ascii="Arial" w:hAnsi="Arial" w:cs="Arial"/>
        </w:rPr>
        <w:t>o</w:t>
      </w:r>
      <w:r w:rsidR="00267DCD">
        <w:rPr>
          <w:rFonts w:ascii="Arial" w:hAnsi="Arial" w:cs="Arial"/>
        </w:rPr>
        <w:t xml:space="preserve"> not count towards</w:t>
      </w:r>
      <w:r>
        <w:rPr>
          <w:rFonts w:ascii="Arial" w:hAnsi="Arial" w:cs="Arial"/>
        </w:rPr>
        <w:t xml:space="preserve"> subscribers’ data caps while everything else d</w:t>
      </w:r>
      <w:r w:rsidR="003546FD">
        <w:rPr>
          <w:rFonts w:ascii="Arial" w:hAnsi="Arial" w:cs="Arial"/>
        </w:rPr>
        <w:t>oes</w:t>
      </w:r>
      <w:r w:rsidR="0075568A">
        <w:rPr>
          <w:rFonts w:ascii="Arial" w:hAnsi="Arial" w:cs="Arial"/>
        </w:rPr>
        <w:t>.</w:t>
      </w:r>
      <w:r w:rsidR="003546FD">
        <w:rPr>
          <w:rFonts w:ascii="Arial" w:hAnsi="Arial" w:cs="Arial"/>
        </w:rPr>
        <w:t xml:space="preserve"> </w:t>
      </w:r>
    </w:p>
    <w:p w:rsidR="003546FD" w:rsidRDefault="003546FD" w:rsidP="003546FD">
      <w:pPr>
        <w:rPr>
          <w:rFonts w:ascii="Arial" w:hAnsi="Arial" w:cs="Arial"/>
        </w:rPr>
      </w:pPr>
    </w:p>
    <w:p w:rsidR="00267DCD" w:rsidRDefault="003546FD" w:rsidP="003546FD">
      <w:pPr>
        <w:rPr>
          <w:rFonts w:ascii="Arial" w:hAnsi="Arial" w:cs="Arial"/>
        </w:rPr>
      </w:pPr>
      <w:r>
        <w:rPr>
          <w:rFonts w:ascii="Arial" w:hAnsi="Arial" w:cs="Arial"/>
        </w:rPr>
        <w:t>It did so on the grounds that such practices</w:t>
      </w:r>
      <w:r w:rsidR="00A91195">
        <w:rPr>
          <w:rFonts w:ascii="Arial" w:hAnsi="Arial" w:cs="Arial"/>
        </w:rPr>
        <w:t xml:space="preserve"> put network operators in </w:t>
      </w:r>
      <w:r w:rsidR="00267DCD">
        <w:rPr>
          <w:rFonts w:ascii="Arial" w:hAnsi="Arial" w:cs="Arial"/>
        </w:rPr>
        <w:t xml:space="preserve">a </w:t>
      </w:r>
      <w:r w:rsidR="00A91195">
        <w:rPr>
          <w:rFonts w:ascii="Arial" w:hAnsi="Arial" w:cs="Arial"/>
        </w:rPr>
        <w:t xml:space="preserve">position </w:t>
      </w:r>
      <w:r>
        <w:rPr>
          <w:rFonts w:ascii="Arial" w:hAnsi="Arial" w:cs="Arial"/>
        </w:rPr>
        <w:t xml:space="preserve">to </w:t>
      </w:r>
      <w:r w:rsidR="00B83080">
        <w:rPr>
          <w:rFonts w:ascii="Arial" w:hAnsi="Arial" w:cs="Arial"/>
        </w:rPr>
        <w:t>giv</w:t>
      </w:r>
      <w:r>
        <w:rPr>
          <w:rFonts w:ascii="Arial" w:hAnsi="Arial" w:cs="Arial"/>
        </w:rPr>
        <w:t>e</w:t>
      </w:r>
      <w:r w:rsidR="00B83080">
        <w:rPr>
          <w:rFonts w:ascii="Arial" w:hAnsi="Arial" w:cs="Arial"/>
        </w:rPr>
        <w:t xml:space="preserve"> a</w:t>
      </w:r>
      <w:r>
        <w:rPr>
          <w:rFonts w:ascii="Arial" w:hAnsi="Arial" w:cs="Arial"/>
        </w:rPr>
        <w:t>n undue</w:t>
      </w:r>
      <w:r w:rsidR="00B83080">
        <w:rPr>
          <w:rFonts w:ascii="Arial" w:hAnsi="Arial" w:cs="Arial"/>
        </w:rPr>
        <w:t xml:space="preserve"> preference to some content, applications and services </w:t>
      </w:r>
      <w:r>
        <w:rPr>
          <w:rFonts w:ascii="Arial" w:hAnsi="Arial" w:cs="Arial"/>
        </w:rPr>
        <w:t>in contrast to</w:t>
      </w:r>
      <w:r w:rsidR="0075568A">
        <w:rPr>
          <w:rFonts w:ascii="Arial" w:hAnsi="Arial" w:cs="Arial"/>
        </w:rPr>
        <w:t xml:space="preserve"> the principle of common carriage</w:t>
      </w:r>
      <w:r>
        <w:rPr>
          <w:rFonts w:ascii="Arial" w:hAnsi="Arial" w:cs="Arial"/>
        </w:rPr>
        <w:t xml:space="preserve"> that</w:t>
      </w:r>
      <w:r w:rsidR="0075568A">
        <w:rPr>
          <w:rFonts w:ascii="Arial" w:hAnsi="Arial" w:cs="Arial"/>
        </w:rPr>
        <w:t xml:space="preserve"> puts end users </w:t>
      </w:r>
      <w:r>
        <w:rPr>
          <w:rFonts w:ascii="Arial" w:hAnsi="Arial" w:cs="Arial"/>
        </w:rPr>
        <w:t xml:space="preserve">in </w:t>
      </w:r>
      <w:r w:rsidR="0075568A">
        <w:rPr>
          <w:rFonts w:ascii="Arial" w:hAnsi="Arial" w:cs="Arial"/>
        </w:rPr>
        <w:t>control o</w:t>
      </w:r>
      <w:r>
        <w:rPr>
          <w:rFonts w:ascii="Arial" w:hAnsi="Arial" w:cs="Arial"/>
        </w:rPr>
        <w:t>f</w:t>
      </w:r>
      <w:r w:rsidR="0075568A">
        <w:rPr>
          <w:rFonts w:ascii="Arial" w:hAnsi="Arial" w:cs="Arial"/>
        </w:rPr>
        <w:t xml:space="preserve"> the services, apps and content they </w:t>
      </w:r>
      <w:r>
        <w:rPr>
          <w:rFonts w:ascii="Arial" w:hAnsi="Arial" w:cs="Arial"/>
        </w:rPr>
        <w:t xml:space="preserve">want to </w:t>
      </w:r>
      <w:r w:rsidR="0075568A">
        <w:rPr>
          <w:rFonts w:ascii="Arial" w:hAnsi="Arial" w:cs="Arial"/>
        </w:rPr>
        <w:t>use</w:t>
      </w:r>
      <w:r w:rsidR="00267DCD">
        <w:rPr>
          <w:rFonts w:ascii="Arial" w:hAnsi="Arial" w:cs="Arial"/>
        </w:rPr>
        <w:t xml:space="preserve">. </w:t>
      </w:r>
      <w:r w:rsidR="0075568A">
        <w:rPr>
          <w:rFonts w:ascii="Arial" w:hAnsi="Arial" w:cs="Arial"/>
        </w:rPr>
        <w:t>In addition, contrary to supporters’ claims that zero-rated services gives people</w:t>
      </w:r>
      <w:r w:rsidR="00B83080">
        <w:rPr>
          <w:rFonts w:ascii="Arial" w:hAnsi="Arial" w:cs="Arial"/>
        </w:rPr>
        <w:t xml:space="preserve"> “free data”</w:t>
      </w:r>
      <w:r w:rsidR="00267DCD">
        <w:rPr>
          <w:rFonts w:ascii="Arial" w:hAnsi="Arial" w:cs="Arial"/>
        </w:rPr>
        <w:t>,</w:t>
      </w:r>
      <w:r w:rsidR="00B83080">
        <w:rPr>
          <w:rFonts w:ascii="Arial" w:hAnsi="Arial" w:cs="Arial"/>
        </w:rPr>
        <w:t xml:space="preserve"> the </w:t>
      </w:r>
      <w:r>
        <w:rPr>
          <w:rFonts w:ascii="Arial" w:hAnsi="Arial" w:cs="Arial"/>
        </w:rPr>
        <w:t>Commission</w:t>
      </w:r>
      <w:r w:rsidR="0075568A">
        <w:rPr>
          <w:rFonts w:ascii="Arial" w:hAnsi="Arial" w:cs="Arial"/>
        </w:rPr>
        <w:t xml:space="preserve"> found that </w:t>
      </w:r>
      <w:r w:rsidR="00B83080">
        <w:rPr>
          <w:rFonts w:ascii="Arial" w:hAnsi="Arial" w:cs="Arial"/>
        </w:rPr>
        <w:t>where zero-rating practices are widely</w:t>
      </w:r>
      <w:r>
        <w:rPr>
          <w:rFonts w:ascii="Arial" w:hAnsi="Arial" w:cs="Arial"/>
        </w:rPr>
        <w:t xml:space="preserve"> used,</w:t>
      </w:r>
      <w:r w:rsidR="00B83080">
        <w:rPr>
          <w:rFonts w:ascii="Arial" w:hAnsi="Arial" w:cs="Arial"/>
        </w:rPr>
        <w:t xml:space="preserve"> data tends to be </w:t>
      </w:r>
      <w:r>
        <w:rPr>
          <w:rFonts w:ascii="Arial" w:hAnsi="Arial" w:cs="Arial"/>
        </w:rPr>
        <w:t xml:space="preserve">much </w:t>
      </w:r>
      <w:r w:rsidR="00B83080">
        <w:rPr>
          <w:rFonts w:ascii="Arial" w:hAnsi="Arial" w:cs="Arial"/>
        </w:rPr>
        <w:t xml:space="preserve">more expensive and data caps </w:t>
      </w:r>
      <w:r>
        <w:rPr>
          <w:rFonts w:ascii="Arial" w:hAnsi="Arial" w:cs="Arial"/>
        </w:rPr>
        <w:t xml:space="preserve">a lot </w:t>
      </w:r>
      <w:r w:rsidR="00B83080">
        <w:rPr>
          <w:rFonts w:ascii="Arial" w:hAnsi="Arial" w:cs="Arial"/>
        </w:rPr>
        <w:t>lower and more prevalent</w:t>
      </w:r>
      <w:r>
        <w:rPr>
          <w:rFonts w:ascii="Arial" w:hAnsi="Arial" w:cs="Arial"/>
        </w:rPr>
        <w:t xml:space="preserve"> than they otherwise would be</w:t>
      </w:r>
      <w:r w:rsidR="00B83080">
        <w:rPr>
          <w:rFonts w:ascii="Arial" w:hAnsi="Arial" w:cs="Arial"/>
        </w:rPr>
        <w:t xml:space="preserve">. </w:t>
      </w:r>
    </w:p>
    <w:p w:rsidR="00267DCD" w:rsidRDefault="00267DCD" w:rsidP="00B83080">
      <w:pPr>
        <w:rPr>
          <w:rFonts w:ascii="Arial" w:hAnsi="Arial" w:cs="Arial"/>
        </w:rPr>
      </w:pPr>
    </w:p>
    <w:p w:rsidR="00A82CFB" w:rsidRPr="006D27C2" w:rsidRDefault="00B83080" w:rsidP="00B83080">
      <w:pPr>
        <w:rPr>
          <w:rFonts w:ascii="Arial" w:hAnsi="Arial" w:cs="Arial"/>
        </w:rPr>
      </w:pPr>
      <w:r>
        <w:rPr>
          <w:rFonts w:ascii="Arial" w:hAnsi="Arial" w:cs="Arial"/>
        </w:rPr>
        <w:t xml:space="preserve">Similar principles were at play in the Mobile TV ruling, where the </w:t>
      </w:r>
      <w:r w:rsidR="00267DCD">
        <w:rPr>
          <w:rFonts w:ascii="Arial" w:hAnsi="Arial" w:cs="Arial"/>
        </w:rPr>
        <w:t xml:space="preserve">CRTC </w:t>
      </w:r>
      <w:r>
        <w:rPr>
          <w:rFonts w:ascii="Arial" w:hAnsi="Arial" w:cs="Arial"/>
        </w:rPr>
        <w:t>f</w:t>
      </w:r>
      <w:r w:rsidR="00A82CFB" w:rsidRPr="006D27C2">
        <w:rPr>
          <w:rFonts w:ascii="Arial" w:hAnsi="Arial" w:cs="Arial"/>
        </w:rPr>
        <w:t xml:space="preserve">ound that Bell and Videotron </w:t>
      </w:r>
      <w:r w:rsidR="003546FD">
        <w:rPr>
          <w:rFonts w:ascii="Arial" w:hAnsi="Arial" w:cs="Arial"/>
        </w:rPr>
        <w:t>gave</w:t>
      </w:r>
      <w:r w:rsidR="00A82CFB" w:rsidRPr="006D27C2">
        <w:rPr>
          <w:rFonts w:ascii="Arial" w:hAnsi="Arial" w:cs="Arial"/>
        </w:rPr>
        <w:t xml:space="preserve"> themselves “an undue and unreasonable preference” by “providing the data connectivity and transport required for </w:t>
      </w:r>
      <w:r w:rsidR="00A82CFB" w:rsidRPr="006D27C2">
        <w:rPr>
          <w:rFonts w:ascii="Arial" w:hAnsi="Arial" w:cs="Arial"/>
        </w:rPr>
        <w:lastRenderedPageBreak/>
        <w:t>consumers to access the mobile TV services at substantially lower costs . . . relative to other audiovisual content services”.</w:t>
      </w:r>
      <w:r>
        <w:rPr>
          <w:rFonts w:ascii="Arial" w:hAnsi="Arial" w:cs="Arial"/>
        </w:rPr>
        <w:t xml:space="preserve"> It </w:t>
      </w:r>
      <w:r w:rsidR="00A82CFB" w:rsidRPr="006D27C2">
        <w:rPr>
          <w:rFonts w:ascii="Arial" w:hAnsi="Arial" w:cs="Arial"/>
        </w:rPr>
        <w:t xml:space="preserve">concluded that this was bad for competition, the growth of </w:t>
      </w:r>
      <w:r>
        <w:rPr>
          <w:rFonts w:ascii="Arial" w:hAnsi="Arial" w:cs="Arial"/>
        </w:rPr>
        <w:t>streaming audiovisual</w:t>
      </w:r>
      <w:r w:rsidR="00A82CFB" w:rsidRPr="006D27C2">
        <w:rPr>
          <w:rFonts w:ascii="Arial" w:hAnsi="Arial" w:cs="Arial"/>
        </w:rPr>
        <w:t xml:space="preserve"> services, and for consumer-citizens.</w:t>
      </w:r>
      <w:r>
        <w:rPr>
          <w:rFonts w:ascii="Arial" w:hAnsi="Arial" w:cs="Arial"/>
        </w:rPr>
        <w:t xml:space="preserve"> In so doing, </w:t>
      </w:r>
      <w:r w:rsidR="00267DCD">
        <w:rPr>
          <w:rFonts w:ascii="Arial" w:hAnsi="Arial" w:cs="Arial"/>
        </w:rPr>
        <w:t>it</w:t>
      </w:r>
      <w:r>
        <w:rPr>
          <w:rFonts w:ascii="Arial" w:hAnsi="Arial" w:cs="Arial"/>
        </w:rPr>
        <w:t xml:space="preserve"> </w:t>
      </w:r>
      <w:r w:rsidR="00A82CFB" w:rsidRPr="006D27C2">
        <w:rPr>
          <w:rFonts w:ascii="Arial" w:hAnsi="Arial" w:cs="Arial"/>
        </w:rPr>
        <w:t>drew a line between transmission (common carria</w:t>
      </w:r>
      <w:r w:rsidR="00BB6E0E" w:rsidRPr="006D27C2">
        <w:rPr>
          <w:rFonts w:ascii="Arial" w:hAnsi="Arial" w:cs="Arial"/>
        </w:rPr>
        <w:t>ge) and broadcasting (content)</w:t>
      </w:r>
      <w:r>
        <w:rPr>
          <w:rFonts w:ascii="Arial" w:hAnsi="Arial" w:cs="Arial"/>
        </w:rPr>
        <w:t xml:space="preserve"> services</w:t>
      </w:r>
      <w:r w:rsidR="00BB6E0E" w:rsidRPr="006D27C2">
        <w:rPr>
          <w:rFonts w:ascii="Arial" w:hAnsi="Arial" w:cs="Arial"/>
        </w:rPr>
        <w:t>, thereby forcing</w:t>
      </w:r>
      <w:r w:rsidR="00A82CFB" w:rsidRPr="006D27C2">
        <w:rPr>
          <w:rFonts w:ascii="Arial" w:hAnsi="Arial" w:cs="Arial"/>
        </w:rPr>
        <w:t xml:space="preserve"> Bell</w:t>
      </w:r>
      <w:r>
        <w:rPr>
          <w:rFonts w:ascii="Arial" w:hAnsi="Arial" w:cs="Arial"/>
        </w:rPr>
        <w:t xml:space="preserve"> and </w:t>
      </w:r>
      <w:r w:rsidR="00BB6E0E" w:rsidRPr="006D27C2">
        <w:rPr>
          <w:rFonts w:ascii="Arial" w:hAnsi="Arial" w:cs="Arial"/>
        </w:rPr>
        <w:t>Quebecor</w:t>
      </w:r>
      <w:r w:rsidR="00A82CFB" w:rsidRPr="006D27C2">
        <w:rPr>
          <w:rFonts w:ascii="Arial" w:hAnsi="Arial" w:cs="Arial"/>
        </w:rPr>
        <w:t xml:space="preserve"> to </w:t>
      </w:r>
      <w:r>
        <w:rPr>
          <w:rFonts w:ascii="Arial" w:hAnsi="Arial" w:cs="Arial"/>
        </w:rPr>
        <w:t xml:space="preserve">make </w:t>
      </w:r>
      <w:r w:rsidR="00A82CFB" w:rsidRPr="006D27C2">
        <w:rPr>
          <w:rFonts w:ascii="Arial" w:hAnsi="Arial" w:cs="Arial"/>
        </w:rPr>
        <w:t xml:space="preserve">their Mobile TV offerings </w:t>
      </w:r>
      <w:r>
        <w:rPr>
          <w:rFonts w:ascii="Arial" w:hAnsi="Arial" w:cs="Arial"/>
        </w:rPr>
        <w:t>compliant</w:t>
      </w:r>
      <w:r w:rsidR="00A82CFB" w:rsidRPr="006D27C2">
        <w:rPr>
          <w:rFonts w:ascii="Arial" w:hAnsi="Arial" w:cs="Arial"/>
        </w:rPr>
        <w:t xml:space="preserve"> with </w:t>
      </w:r>
      <w:r>
        <w:rPr>
          <w:rFonts w:ascii="Arial" w:hAnsi="Arial" w:cs="Arial"/>
        </w:rPr>
        <w:t>the</w:t>
      </w:r>
      <w:r w:rsidR="00A82CFB" w:rsidRPr="006D27C2">
        <w:rPr>
          <w:rFonts w:ascii="Arial" w:hAnsi="Arial" w:cs="Arial"/>
        </w:rPr>
        <w:t xml:space="preserve"> common carrier principles flowing from s</w:t>
      </w:r>
      <w:r w:rsidR="003546FD">
        <w:rPr>
          <w:rFonts w:ascii="Arial" w:hAnsi="Arial" w:cs="Arial"/>
        </w:rPr>
        <w:t>ection</w:t>
      </w:r>
      <w:r w:rsidR="00A82CFB" w:rsidRPr="006D27C2">
        <w:rPr>
          <w:rFonts w:ascii="Arial" w:hAnsi="Arial" w:cs="Arial"/>
        </w:rPr>
        <w:t xml:space="preserve"> 27 of the </w:t>
      </w:r>
      <w:r w:rsidR="00A82CFB" w:rsidRPr="006D27C2">
        <w:rPr>
          <w:rFonts w:ascii="Arial" w:hAnsi="Arial" w:cs="Arial"/>
          <w:i/>
        </w:rPr>
        <w:t>Telecommunications Act</w:t>
      </w:r>
      <w:r w:rsidR="00A82CFB" w:rsidRPr="006D27C2">
        <w:rPr>
          <w:rFonts w:ascii="Arial" w:hAnsi="Arial" w:cs="Arial"/>
        </w:rPr>
        <w:t>.</w:t>
      </w:r>
    </w:p>
    <w:p w:rsidR="00BE5183" w:rsidRPr="006D27C2" w:rsidRDefault="00BE5183" w:rsidP="00A82CFB">
      <w:pPr>
        <w:rPr>
          <w:rFonts w:ascii="Arial" w:hAnsi="Arial" w:cs="Arial"/>
        </w:rPr>
      </w:pPr>
    </w:p>
    <w:p w:rsidR="00653ACA" w:rsidRDefault="00B83080" w:rsidP="00653ACA">
      <w:pPr>
        <w:rPr>
          <w:rFonts w:ascii="Arial" w:hAnsi="Arial" w:cs="Arial"/>
        </w:rPr>
      </w:pPr>
      <w:r>
        <w:rPr>
          <w:rFonts w:ascii="Arial" w:hAnsi="Arial" w:cs="Arial"/>
        </w:rPr>
        <w:t xml:space="preserve">The upshot of these recent trends in Canada, the US (although they are being reversed their under the Trump Administration’s FCC), the European Union, India and elsewhere is that common carrier principles play an essential role in cultural policy—a lesson that should be embedded in whatever new legislation is adopted in Canada. </w:t>
      </w:r>
    </w:p>
    <w:p w:rsidR="00B83080" w:rsidRPr="006D27C2" w:rsidRDefault="00B83080" w:rsidP="00653ACA">
      <w:pPr>
        <w:rPr>
          <w:rFonts w:ascii="Arial" w:hAnsi="Arial" w:cs="Arial"/>
        </w:rPr>
      </w:pPr>
    </w:p>
    <w:p w:rsidR="00A82CFB" w:rsidRPr="006D27C2" w:rsidRDefault="005C3A37" w:rsidP="00A82CFB">
      <w:pPr>
        <w:rPr>
          <w:rFonts w:ascii="Arial" w:hAnsi="Arial" w:cs="Arial"/>
          <w:b/>
        </w:rPr>
      </w:pPr>
      <w:r>
        <w:rPr>
          <w:rFonts w:ascii="Arial" w:hAnsi="Arial" w:cs="Arial"/>
          <w:b/>
        </w:rPr>
        <w:t>Regulatory Hesitance</w:t>
      </w:r>
    </w:p>
    <w:p w:rsidR="00653ACA" w:rsidRPr="006D27C2" w:rsidRDefault="00653ACA" w:rsidP="00A82CFB">
      <w:pPr>
        <w:rPr>
          <w:rFonts w:ascii="Arial" w:hAnsi="Arial" w:cs="Arial"/>
        </w:rPr>
      </w:pPr>
    </w:p>
    <w:p w:rsidR="00653ACA" w:rsidRPr="006D27C2" w:rsidRDefault="00A82CFB" w:rsidP="00653ACA">
      <w:pPr>
        <w:rPr>
          <w:rFonts w:ascii="Arial" w:hAnsi="Arial" w:cs="Arial"/>
        </w:rPr>
      </w:pPr>
      <w:r w:rsidRPr="006D27C2">
        <w:rPr>
          <w:rFonts w:ascii="Arial" w:hAnsi="Arial" w:cs="Arial"/>
        </w:rPr>
        <w:t>First, while the CRTC has redisc</w:t>
      </w:r>
      <w:r w:rsidR="00BB6E0E" w:rsidRPr="006D27C2">
        <w:rPr>
          <w:rFonts w:ascii="Arial" w:hAnsi="Arial" w:cs="Arial"/>
        </w:rPr>
        <w:t xml:space="preserve">overed </w:t>
      </w:r>
      <w:r w:rsidR="004C06BC" w:rsidRPr="006D27C2">
        <w:rPr>
          <w:rFonts w:ascii="Arial" w:hAnsi="Arial" w:cs="Arial"/>
        </w:rPr>
        <w:t xml:space="preserve">the no undue preference clause </w:t>
      </w:r>
      <w:r w:rsidR="00BB6E0E" w:rsidRPr="006D27C2">
        <w:rPr>
          <w:rFonts w:ascii="Arial" w:hAnsi="Arial" w:cs="Arial"/>
        </w:rPr>
        <w:t>of the </w:t>
      </w:r>
      <w:r w:rsidR="00BB6E0E" w:rsidRPr="006D27C2">
        <w:rPr>
          <w:rFonts w:ascii="Arial" w:hAnsi="Arial" w:cs="Arial"/>
          <w:i/>
        </w:rPr>
        <w:t>Telecommunications Act</w:t>
      </w:r>
      <w:r w:rsidR="00BB6E0E" w:rsidRPr="006D27C2">
        <w:rPr>
          <w:rFonts w:ascii="Arial" w:hAnsi="Arial" w:cs="Arial"/>
        </w:rPr>
        <w:t> </w:t>
      </w:r>
      <w:r w:rsidR="004C06BC" w:rsidRPr="006D27C2">
        <w:rPr>
          <w:rFonts w:ascii="Arial" w:hAnsi="Arial" w:cs="Arial"/>
        </w:rPr>
        <w:t>(section 27)</w:t>
      </w:r>
      <w:r w:rsidRPr="006D27C2">
        <w:rPr>
          <w:rFonts w:ascii="Arial" w:hAnsi="Arial" w:cs="Arial"/>
        </w:rPr>
        <w:t xml:space="preserve"> </w:t>
      </w:r>
      <w:r w:rsidR="004C06BC" w:rsidRPr="006D27C2">
        <w:rPr>
          <w:rFonts w:ascii="Arial" w:hAnsi="Arial" w:cs="Arial"/>
        </w:rPr>
        <w:t>that section is</w:t>
      </w:r>
      <w:r w:rsidRPr="006D27C2">
        <w:rPr>
          <w:rFonts w:ascii="Arial" w:hAnsi="Arial" w:cs="Arial"/>
        </w:rPr>
        <w:t xml:space="preserve"> </w:t>
      </w:r>
      <w:r w:rsidR="004C06BC" w:rsidRPr="006D27C2">
        <w:rPr>
          <w:rFonts w:ascii="Arial" w:hAnsi="Arial" w:cs="Arial"/>
        </w:rPr>
        <w:t xml:space="preserve">immediately </w:t>
      </w:r>
      <w:r w:rsidR="003B6FD2" w:rsidRPr="006D27C2">
        <w:rPr>
          <w:rFonts w:ascii="Arial" w:hAnsi="Arial" w:cs="Arial"/>
        </w:rPr>
        <w:t xml:space="preserve">followed </w:t>
      </w:r>
      <w:r w:rsidR="004C06BC" w:rsidRPr="006D27C2">
        <w:rPr>
          <w:rFonts w:ascii="Arial" w:hAnsi="Arial" w:cs="Arial"/>
        </w:rPr>
        <w:t xml:space="preserve">by section 28 </w:t>
      </w:r>
      <w:r w:rsidR="003B6FD2" w:rsidRPr="006D27C2">
        <w:rPr>
          <w:rFonts w:ascii="Arial" w:hAnsi="Arial" w:cs="Arial"/>
        </w:rPr>
        <w:t>that</w:t>
      </w:r>
      <w:r w:rsidRPr="006D27C2">
        <w:rPr>
          <w:rFonts w:ascii="Arial" w:hAnsi="Arial" w:cs="Arial"/>
        </w:rPr>
        <w:t xml:space="preserve"> </w:t>
      </w:r>
      <w:r w:rsidR="00BB6E0E" w:rsidRPr="006D27C2">
        <w:rPr>
          <w:rFonts w:ascii="Arial" w:hAnsi="Arial" w:cs="Arial"/>
        </w:rPr>
        <w:t xml:space="preserve">says </w:t>
      </w:r>
      <w:r w:rsidRPr="006D27C2">
        <w:rPr>
          <w:rFonts w:ascii="Arial" w:hAnsi="Arial" w:cs="Arial"/>
        </w:rPr>
        <w:t xml:space="preserve">that </w:t>
      </w:r>
      <w:r w:rsidR="004C06BC" w:rsidRPr="006D27C2">
        <w:rPr>
          <w:rFonts w:ascii="Arial" w:hAnsi="Arial" w:cs="Arial"/>
        </w:rPr>
        <w:t>exceptions to the rule are permitted when</w:t>
      </w:r>
      <w:r w:rsidRPr="006D27C2">
        <w:rPr>
          <w:rFonts w:ascii="Arial" w:hAnsi="Arial" w:cs="Arial"/>
        </w:rPr>
        <w:t> </w:t>
      </w:r>
      <w:r w:rsidR="00BB6E0E" w:rsidRPr="006D27C2">
        <w:rPr>
          <w:rFonts w:ascii="Arial" w:hAnsi="Arial" w:cs="Arial"/>
        </w:rPr>
        <w:t xml:space="preserve">they </w:t>
      </w:r>
      <w:r w:rsidR="004C06BC" w:rsidRPr="006D27C2">
        <w:rPr>
          <w:rFonts w:ascii="Arial" w:hAnsi="Arial" w:cs="Arial"/>
        </w:rPr>
        <w:t>advance the</w:t>
      </w:r>
      <w:r w:rsidR="003B6FD2" w:rsidRPr="006D27C2">
        <w:rPr>
          <w:rFonts w:ascii="Arial" w:hAnsi="Arial" w:cs="Arial"/>
        </w:rPr>
        <w:t xml:space="preserve"> goal</w:t>
      </w:r>
      <w:r w:rsidRPr="006D27C2">
        <w:rPr>
          <w:rFonts w:ascii="Arial" w:hAnsi="Arial" w:cs="Arial"/>
        </w:rPr>
        <w:t>s of the </w:t>
      </w:r>
      <w:r w:rsidRPr="006D27C2">
        <w:rPr>
          <w:rFonts w:ascii="Arial" w:hAnsi="Arial" w:cs="Arial"/>
          <w:i/>
        </w:rPr>
        <w:t>Broadcasting Act</w:t>
      </w:r>
      <w:r w:rsidRPr="006D27C2">
        <w:rPr>
          <w:rFonts w:ascii="Arial" w:hAnsi="Arial" w:cs="Arial"/>
        </w:rPr>
        <w:t>. This puts the best bits of the telecoms act at war with itself and risks subordinating telecoms – broadband internet, basically – to broadcasting.</w:t>
      </w:r>
      <w:r w:rsidR="00653ACA" w:rsidRPr="006D27C2">
        <w:rPr>
          <w:rFonts w:ascii="Arial" w:hAnsi="Arial" w:cs="Arial"/>
        </w:rPr>
        <w:t xml:space="preserve"> This is also the </w:t>
      </w:r>
      <w:r w:rsidR="004C06BC" w:rsidRPr="006D27C2">
        <w:rPr>
          <w:rFonts w:ascii="Arial" w:hAnsi="Arial" w:cs="Arial"/>
        </w:rPr>
        <w:t>clause</w:t>
      </w:r>
      <w:r w:rsidR="00653ACA" w:rsidRPr="006D27C2">
        <w:rPr>
          <w:rFonts w:ascii="Arial" w:hAnsi="Arial" w:cs="Arial"/>
        </w:rPr>
        <w:t xml:space="preserve"> that the allied forces behind zero-rating </w:t>
      </w:r>
      <w:proofErr w:type="spellStart"/>
      <w:r w:rsidR="00653ACA" w:rsidRPr="006D27C2">
        <w:rPr>
          <w:rFonts w:ascii="Arial" w:hAnsi="Arial" w:cs="Arial"/>
        </w:rPr>
        <w:t>CanCon</w:t>
      </w:r>
      <w:proofErr w:type="spellEnd"/>
      <w:r w:rsidR="00653ACA" w:rsidRPr="006D27C2">
        <w:rPr>
          <w:rFonts w:ascii="Arial" w:hAnsi="Arial" w:cs="Arial"/>
        </w:rPr>
        <w:t xml:space="preserve"> have in mind</w:t>
      </w:r>
      <w:r w:rsidR="003B6FD2" w:rsidRPr="006D27C2">
        <w:rPr>
          <w:rFonts w:ascii="Arial" w:hAnsi="Arial" w:cs="Arial"/>
        </w:rPr>
        <w:t>. W</w:t>
      </w:r>
      <w:r w:rsidR="004C06BC" w:rsidRPr="006D27C2">
        <w:rPr>
          <w:rFonts w:ascii="Arial" w:hAnsi="Arial" w:cs="Arial"/>
        </w:rPr>
        <w:t>e</w:t>
      </w:r>
      <w:r w:rsidR="009C4AB0" w:rsidRPr="006D27C2">
        <w:rPr>
          <w:rFonts w:ascii="Arial" w:hAnsi="Arial" w:cs="Arial"/>
        </w:rPr>
        <w:t xml:space="preserve"> need to drive a stake through the</w:t>
      </w:r>
      <w:r w:rsidR="004C06BC" w:rsidRPr="006D27C2">
        <w:rPr>
          <w:rFonts w:ascii="Arial" w:hAnsi="Arial" w:cs="Arial"/>
        </w:rPr>
        <w:t xml:space="preserve"> heart</w:t>
      </w:r>
      <w:r w:rsidR="009C4AB0" w:rsidRPr="006D27C2">
        <w:rPr>
          <w:rFonts w:ascii="Arial" w:hAnsi="Arial" w:cs="Arial"/>
        </w:rPr>
        <w:t xml:space="preserve"> of such ideas</w:t>
      </w:r>
      <w:r w:rsidR="00653ACA" w:rsidRPr="006D27C2">
        <w:rPr>
          <w:rFonts w:ascii="Arial" w:hAnsi="Arial" w:cs="Arial"/>
        </w:rPr>
        <w:t xml:space="preserve">.  </w:t>
      </w:r>
    </w:p>
    <w:p w:rsidR="00A82CFB" w:rsidRPr="006D27C2" w:rsidRDefault="00A82CFB" w:rsidP="00A82CFB">
      <w:pPr>
        <w:rPr>
          <w:rFonts w:ascii="Arial" w:hAnsi="Arial" w:cs="Arial"/>
        </w:rPr>
      </w:pPr>
    </w:p>
    <w:p w:rsidR="000A3CDA" w:rsidRDefault="00A82CFB" w:rsidP="00A82CFB">
      <w:pPr>
        <w:rPr>
          <w:rFonts w:ascii="Arial" w:hAnsi="Arial" w:cs="Arial"/>
        </w:rPr>
      </w:pPr>
      <w:r w:rsidRPr="006D27C2">
        <w:rPr>
          <w:rFonts w:ascii="Arial" w:hAnsi="Arial" w:cs="Arial"/>
        </w:rPr>
        <w:t xml:space="preserve">Such waffling runs counter to the </w:t>
      </w:r>
      <w:r w:rsidR="00653ACA" w:rsidRPr="006D27C2">
        <w:rPr>
          <w:rFonts w:ascii="Arial" w:hAnsi="Arial" w:cs="Arial"/>
        </w:rPr>
        <w:t xml:space="preserve">common carriage </w:t>
      </w:r>
      <w:r w:rsidRPr="006D27C2">
        <w:rPr>
          <w:rFonts w:ascii="Arial" w:hAnsi="Arial" w:cs="Arial"/>
        </w:rPr>
        <w:t xml:space="preserve">principles upon which the open internet and mobile phones are built — principles that come </w:t>
      </w:r>
      <w:r w:rsidR="004C06BC" w:rsidRPr="006D27C2">
        <w:rPr>
          <w:rFonts w:ascii="Arial" w:hAnsi="Arial" w:cs="Arial"/>
        </w:rPr>
        <w:t>down t</w:t>
      </w:r>
      <w:r w:rsidRPr="006D27C2">
        <w:rPr>
          <w:rFonts w:ascii="Arial" w:hAnsi="Arial" w:cs="Arial"/>
        </w:rPr>
        <w:t>o us in section 36 of the </w:t>
      </w:r>
      <w:r w:rsidRPr="006D27C2">
        <w:rPr>
          <w:rFonts w:ascii="Arial" w:hAnsi="Arial" w:cs="Arial"/>
          <w:i/>
        </w:rPr>
        <w:t>Telecommunications Act </w:t>
      </w:r>
      <w:r w:rsidR="000A3CDA">
        <w:rPr>
          <w:rFonts w:ascii="Arial" w:hAnsi="Arial" w:cs="Arial"/>
        </w:rPr>
        <w:t>and a long-standing prohibition on carriers</w:t>
      </w:r>
      <w:r w:rsidR="0075568A">
        <w:rPr>
          <w:rFonts w:ascii="Arial" w:hAnsi="Arial" w:cs="Arial"/>
        </w:rPr>
        <w:t>’ ability to</w:t>
      </w:r>
      <w:r w:rsidR="000A3CDA">
        <w:rPr>
          <w:rFonts w:ascii="Arial" w:hAnsi="Arial" w:cs="Arial"/>
        </w:rPr>
        <w:t xml:space="preserve"> control the content of messages they carry that goes back to the late 19</w:t>
      </w:r>
      <w:r w:rsidR="000A3CDA" w:rsidRPr="000A3CDA">
        <w:rPr>
          <w:rFonts w:ascii="Arial" w:hAnsi="Arial" w:cs="Arial"/>
          <w:vertAlign w:val="superscript"/>
        </w:rPr>
        <w:t>th</w:t>
      </w:r>
      <w:r w:rsidR="000A3CDA">
        <w:rPr>
          <w:rFonts w:ascii="Arial" w:hAnsi="Arial" w:cs="Arial"/>
        </w:rPr>
        <w:t xml:space="preserve"> Century, but with periodic updates all along the way. Indeed, section 36 is arguably the crown jewel of common carriage and its prohibition on carriers controlling broadcasting and other content was directly transposed into the new </w:t>
      </w:r>
      <w:r w:rsidR="0075568A">
        <w:rPr>
          <w:rFonts w:ascii="Arial" w:hAnsi="Arial" w:cs="Arial"/>
          <w:i/>
        </w:rPr>
        <w:t xml:space="preserve">Telecommunications Act </w:t>
      </w:r>
      <w:r w:rsidR="0075568A">
        <w:rPr>
          <w:rFonts w:ascii="Arial" w:hAnsi="Arial" w:cs="Arial"/>
        </w:rPr>
        <w:t xml:space="preserve">of 1993 </w:t>
      </w:r>
      <w:r w:rsidR="000A3CDA">
        <w:rPr>
          <w:rFonts w:ascii="Arial" w:hAnsi="Arial" w:cs="Arial"/>
        </w:rPr>
        <w:t xml:space="preserve">from Bell’s </w:t>
      </w:r>
      <w:r w:rsidR="0075568A">
        <w:rPr>
          <w:rFonts w:ascii="Arial" w:hAnsi="Arial" w:cs="Arial"/>
        </w:rPr>
        <w:t xml:space="preserve">federal </w:t>
      </w:r>
      <w:r w:rsidR="000A3CDA">
        <w:rPr>
          <w:rFonts w:ascii="Arial" w:hAnsi="Arial" w:cs="Arial"/>
        </w:rPr>
        <w:t xml:space="preserve">operating charter and made generally applicable to all telecommunications service providers.  </w:t>
      </w:r>
      <w:r w:rsidR="00653ACA" w:rsidRPr="006D27C2">
        <w:rPr>
          <w:rFonts w:ascii="Arial" w:hAnsi="Arial" w:cs="Arial"/>
        </w:rPr>
        <w:t xml:space="preserve"> </w:t>
      </w:r>
    </w:p>
    <w:p w:rsidR="000A3CDA" w:rsidRDefault="000A3CDA" w:rsidP="00A82CFB">
      <w:pPr>
        <w:rPr>
          <w:rFonts w:ascii="Arial" w:hAnsi="Arial" w:cs="Arial"/>
        </w:rPr>
      </w:pPr>
    </w:p>
    <w:p w:rsidR="00653ACA" w:rsidRPr="006D27C2" w:rsidRDefault="000A3CDA" w:rsidP="00A82CFB">
      <w:pPr>
        <w:rPr>
          <w:rFonts w:ascii="Arial" w:hAnsi="Arial" w:cs="Arial"/>
        </w:rPr>
      </w:pPr>
      <w:r>
        <w:rPr>
          <w:rFonts w:ascii="Arial" w:hAnsi="Arial" w:cs="Arial"/>
        </w:rPr>
        <w:t xml:space="preserve">However, </w:t>
      </w:r>
      <w:r w:rsidR="00A82CFB" w:rsidRPr="006D27C2">
        <w:rPr>
          <w:rFonts w:ascii="Arial" w:hAnsi="Arial" w:cs="Arial"/>
        </w:rPr>
        <w:t xml:space="preserve">while section 36 </w:t>
      </w:r>
      <w:r w:rsidR="00653ACA" w:rsidRPr="006D27C2">
        <w:rPr>
          <w:rFonts w:ascii="Arial" w:hAnsi="Arial" w:cs="Arial"/>
        </w:rPr>
        <w:t>is</w:t>
      </w:r>
      <w:r w:rsidR="00A82CFB" w:rsidRPr="006D27C2">
        <w:rPr>
          <w:rFonts w:ascii="Arial" w:hAnsi="Arial" w:cs="Arial"/>
        </w:rPr>
        <w:t xml:space="preserve"> the crown jewel of the</w:t>
      </w:r>
      <w:r w:rsidR="00653ACA" w:rsidRPr="006D27C2">
        <w:rPr>
          <w:rFonts w:ascii="Arial" w:hAnsi="Arial" w:cs="Arial"/>
        </w:rPr>
        <w:t xml:space="preserve"> </w:t>
      </w:r>
      <w:r w:rsidR="00A82CFB" w:rsidRPr="006D27C2">
        <w:rPr>
          <w:rFonts w:ascii="Arial" w:hAnsi="Arial" w:cs="Arial"/>
          <w:i/>
        </w:rPr>
        <w:t>Telecommunications Act</w:t>
      </w:r>
      <w:r w:rsidR="00A82CFB" w:rsidRPr="006D27C2">
        <w:rPr>
          <w:rFonts w:ascii="Arial" w:hAnsi="Arial" w:cs="Arial"/>
        </w:rPr>
        <w:t xml:space="preserve">, </w:t>
      </w:r>
      <w:r w:rsidR="004C06BC" w:rsidRPr="006D27C2">
        <w:rPr>
          <w:rFonts w:ascii="Arial" w:hAnsi="Arial" w:cs="Arial"/>
        </w:rPr>
        <w:t>r</w:t>
      </w:r>
      <w:r w:rsidR="00A82CFB" w:rsidRPr="006D27C2">
        <w:rPr>
          <w:rFonts w:ascii="Arial" w:hAnsi="Arial" w:cs="Arial"/>
        </w:rPr>
        <w:t xml:space="preserve">egulatory hesitancy seems greatest on this point. This is evident in its almost complete lack of use </w:t>
      </w:r>
      <w:r>
        <w:rPr>
          <w:rFonts w:ascii="Arial" w:hAnsi="Arial" w:cs="Arial"/>
        </w:rPr>
        <w:t>at</w:t>
      </w:r>
      <w:r w:rsidR="00A82CFB" w:rsidRPr="006D27C2">
        <w:rPr>
          <w:rFonts w:ascii="Arial" w:hAnsi="Arial" w:cs="Arial"/>
        </w:rPr>
        <w:t xml:space="preserve"> a time when thos</w:t>
      </w:r>
      <w:r w:rsidR="004C06BC" w:rsidRPr="006D27C2">
        <w:rPr>
          <w:rFonts w:ascii="Arial" w:hAnsi="Arial" w:cs="Arial"/>
        </w:rPr>
        <w:t>e who own the “pipes” are</w:t>
      </w:r>
      <w:r w:rsidR="00A82CFB" w:rsidRPr="006D27C2">
        <w:rPr>
          <w:rFonts w:ascii="Arial" w:hAnsi="Arial" w:cs="Arial"/>
        </w:rPr>
        <w:t xml:space="preserve"> inextricably intertwined with the ownership and control of messages. It is also evident in the exception carved out for over-riding this principle if it meets </w:t>
      </w:r>
      <w:r w:rsidR="003546FD">
        <w:rPr>
          <w:rFonts w:ascii="Arial" w:hAnsi="Arial" w:cs="Arial"/>
        </w:rPr>
        <w:t>the</w:t>
      </w:r>
      <w:r w:rsidR="00A82CFB" w:rsidRPr="006D27C2">
        <w:rPr>
          <w:rFonts w:ascii="Arial" w:hAnsi="Arial" w:cs="Arial"/>
        </w:rPr>
        <w:t xml:space="preserve"> objectives of the </w:t>
      </w:r>
      <w:r w:rsidR="00A82CFB" w:rsidRPr="006D27C2">
        <w:rPr>
          <w:rFonts w:ascii="Arial" w:hAnsi="Arial" w:cs="Arial"/>
          <w:i/>
        </w:rPr>
        <w:t>Broadcasting Act</w:t>
      </w:r>
      <w:r w:rsidR="00653ACA" w:rsidRPr="006D27C2">
        <w:rPr>
          <w:rFonts w:ascii="Arial" w:hAnsi="Arial" w:cs="Arial"/>
        </w:rPr>
        <w:t xml:space="preserve">. </w:t>
      </w:r>
      <w:r w:rsidR="00A82CFB" w:rsidRPr="006D27C2">
        <w:rPr>
          <w:rFonts w:ascii="Arial" w:hAnsi="Arial" w:cs="Arial"/>
        </w:rPr>
        <w:t xml:space="preserve">It is time to wheel section 36 out of storage and </w:t>
      </w:r>
      <w:r w:rsidR="004C06BC" w:rsidRPr="006D27C2">
        <w:rPr>
          <w:rFonts w:ascii="Arial" w:hAnsi="Arial" w:cs="Arial"/>
        </w:rPr>
        <w:t>restore its</w:t>
      </w:r>
      <w:r w:rsidR="00A82CFB" w:rsidRPr="006D27C2">
        <w:rPr>
          <w:rFonts w:ascii="Arial" w:hAnsi="Arial" w:cs="Arial"/>
        </w:rPr>
        <w:t xml:space="preserve"> place as the crown jewel around which the entire internet- and mobile wireless-centric universe revolves.</w:t>
      </w:r>
    </w:p>
    <w:p w:rsidR="00A82CFB" w:rsidRPr="006D27C2" w:rsidRDefault="00A82CFB" w:rsidP="00A82CFB">
      <w:pPr>
        <w:rPr>
          <w:rFonts w:ascii="Arial" w:hAnsi="Arial" w:cs="Arial"/>
        </w:rPr>
      </w:pPr>
    </w:p>
    <w:p w:rsidR="00653ACA" w:rsidRPr="006D27C2" w:rsidRDefault="00A82CFB" w:rsidP="00653ACA">
      <w:pPr>
        <w:rPr>
          <w:rFonts w:ascii="Arial" w:hAnsi="Arial" w:cs="Arial"/>
        </w:rPr>
      </w:pPr>
      <w:r w:rsidRPr="006D27C2">
        <w:rPr>
          <w:rFonts w:ascii="Arial" w:hAnsi="Arial" w:cs="Arial"/>
        </w:rPr>
        <w:t>This hesitance was also visible in the Mobile TV</w:t>
      </w:r>
      <w:r w:rsidR="00F558EE" w:rsidRPr="006D27C2">
        <w:rPr>
          <w:rFonts w:ascii="Arial" w:hAnsi="Arial" w:cs="Arial"/>
        </w:rPr>
        <w:t xml:space="preserve"> decision</w:t>
      </w:r>
      <w:r w:rsidRPr="006D27C2">
        <w:rPr>
          <w:rFonts w:ascii="Arial" w:hAnsi="Arial" w:cs="Arial"/>
        </w:rPr>
        <w:t xml:space="preserve">, a case in which content — and the carriers’ control of it — is front and centre. While </w:t>
      </w:r>
      <w:r w:rsidR="00653ACA" w:rsidRPr="006D27C2">
        <w:rPr>
          <w:rFonts w:ascii="Arial" w:hAnsi="Arial" w:cs="Arial"/>
        </w:rPr>
        <w:t xml:space="preserve">the CRTC </w:t>
      </w:r>
      <w:r w:rsidRPr="006D27C2">
        <w:rPr>
          <w:rFonts w:ascii="Arial" w:hAnsi="Arial" w:cs="Arial"/>
        </w:rPr>
        <w:t>dr</w:t>
      </w:r>
      <w:r w:rsidR="00653ACA" w:rsidRPr="006D27C2">
        <w:rPr>
          <w:rFonts w:ascii="Arial" w:hAnsi="Arial" w:cs="Arial"/>
        </w:rPr>
        <w:t>ew</w:t>
      </w:r>
      <w:r w:rsidRPr="006D27C2">
        <w:rPr>
          <w:rFonts w:ascii="Arial" w:hAnsi="Arial" w:cs="Arial"/>
        </w:rPr>
        <w:t xml:space="preserve"> a sharp line between carriage and content, </w:t>
      </w:r>
      <w:r w:rsidR="00653ACA" w:rsidRPr="006D27C2">
        <w:rPr>
          <w:rFonts w:ascii="Arial" w:hAnsi="Arial" w:cs="Arial"/>
        </w:rPr>
        <w:t>it</w:t>
      </w:r>
      <w:r w:rsidRPr="006D27C2">
        <w:rPr>
          <w:rFonts w:ascii="Arial" w:hAnsi="Arial" w:cs="Arial"/>
        </w:rPr>
        <w:t xml:space="preserve"> refused to reach for</w:t>
      </w:r>
      <w:r w:rsidR="004C06BC" w:rsidRPr="006D27C2">
        <w:rPr>
          <w:rFonts w:ascii="Arial" w:hAnsi="Arial" w:cs="Arial"/>
        </w:rPr>
        <w:t xml:space="preserve"> section </w:t>
      </w:r>
      <w:r w:rsidR="004C06BC" w:rsidRPr="006D27C2">
        <w:rPr>
          <w:rFonts w:ascii="Arial" w:hAnsi="Arial" w:cs="Arial"/>
        </w:rPr>
        <w:lastRenderedPageBreak/>
        <w:t>3</w:t>
      </w:r>
      <w:r w:rsidR="003B6FD2" w:rsidRPr="006D27C2">
        <w:rPr>
          <w:rFonts w:ascii="Arial" w:hAnsi="Arial" w:cs="Arial"/>
        </w:rPr>
        <w:t>6</w:t>
      </w:r>
      <w:r w:rsidRPr="006D27C2">
        <w:rPr>
          <w:rFonts w:ascii="Arial" w:hAnsi="Arial" w:cs="Arial"/>
        </w:rPr>
        <w:t xml:space="preserve">. </w:t>
      </w:r>
      <w:r w:rsidR="003546FD">
        <w:rPr>
          <w:rFonts w:ascii="Arial" w:hAnsi="Arial" w:cs="Arial"/>
        </w:rPr>
        <w:t>A</w:t>
      </w:r>
      <w:r w:rsidR="000A3CDA">
        <w:rPr>
          <w:rFonts w:ascii="Arial" w:hAnsi="Arial" w:cs="Arial"/>
        </w:rPr>
        <w:t xml:space="preserve">gain in the differential pricing ruling, </w:t>
      </w:r>
      <w:r w:rsidR="004C06BC" w:rsidRPr="006D27C2">
        <w:rPr>
          <w:rFonts w:ascii="Arial" w:hAnsi="Arial" w:cs="Arial"/>
        </w:rPr>
        <w:t>where</w:t>
      </w:r>
      <w:r w:rsidR="00653ACA" w:rsidRPr="006D27C2">
        <w:rPr>
          <w:rFonts w:ascii="Arial" w:hAnsi="Arial" w:cs="Arial"/>
        </w:rPr>
        <w:t xml:space="preserve"> the ideas of common carriage, data caps and zero-rating </w:t>
      </w:r>
      <w:r w:rsidR="000A3CDA">
        <w:rPr>
          <w:rFonts w:ascii="Arial" w:hAnsi="Arial" w:cs="Arial"/>
        </w:rPr>
        <w:t>we</w:t>
      </w:r>
      <w:r w:rsidR="00653ACA" w:rsidRPr="006D27C2">
        <w:rPr>
          <w:rFonts w:ascii="Arial" w:hAnsi="Arial" w:cs="Arial"/>
        </w:rPr>
        <w:t xml:space="preserve">re </w:t>
      </w:r>
      <w:r w:rsidR="000A3CDA">
        <w:rPr>
          <w:rFonts w:ascii="Arial" w:hAnsi="Arial" w:cs="Arial"/>
        </w:rPr>
        <w:t>the central attraction, the Commission reached its decision without reaching for section 36. This reluctance to lean on section 36 seems to mark</w:t>
      </w:r>
      <w:r w:rsidR="000A3CDA" w:rsidRPr="006D27C2">
        <w:rPr>
          <w:rFonts w:ascii="Arial" w:hAnsi="Arial" w:cs="Arial"/>
        </w:rPr>
        <w:t xml:space="preserve"> the outer limits of where </w:t>
      </w:r>
      <w:r w:rsidR="000A3CDA">
        <w:rPr>
          <w:rFonts w:ascii="Arial" w:hAnsi="Arial" w:cs="Arial"/>
        </w:rPr>
        <w:t xml:space="preserve">the Commission </w:t>
      </w:r>
      <w:r w:rsidR="000A3CDA" w:rsidRPr="006D27C2">
        <w:rPr>
          <w:rFonts w:ascii="Arial" w:hAnsi="Arial" w:cs="Arial"/>
        </w:rPr>
        <w:t>seem</w:t>
      </w:r>
      <w:r w:rsidR="000A3CDA">
        <w:rPr>
          <w:rFonts w:ascii="Arial" w:hAnsi="Arial" w:cs="Arial"/>
        </w:rPr>
        <w:t>ed</w:t>
      </w:r>
      <w:r w:rsidR="000A3CDA" w:rsidRPr="006D27C2">
        <w:rPr>
          <w:rFonts w:ascii="Arial" w:hAnsi="Arial" w:cs="Arial"/>
        </w:rPr>
        <w:t xml:space="preserve"> willing to go</w:t>
      </w:r>
      <w:r w:rsidR="000A3CDA">
        <w:rPr>
          <w:rFonts w:ascii="Arial" w:hAnsi="Arial" w:cs="Arial"/>
        </w:rPr>
        <w:t xml:space="preserve"> even under an fairly assertive chair. </w:t>
      </w:r>
    </w:p>
    <w:p w:rsidR="00A82CFB" w:rsidRPr="006D27C2" w:rsidRDefault="00A82CFB" w:rsidP="00A82CFB">
      <w:pPr>
        <w:rPr>
          <w:rFonts w:ascii="Arial" w:hAnsi="Arial" w:cs="Arial"/>
        </w:rPr>
      </w:pPr>
    </w:p>
    <w:p w:rsidR="00653ACA" w:rsidRDefault="00A82CFB" w:rsidP="00A82CFB">
      <w:pPr>
        <w:rPr>
          <w:rFonts w:ascii="Arial" w:hAnsi="Arial" w:cs="Arial"/>
        </w:rPr>
      </w:pPr>
      <w:r w:rsidRPr="006D27C2">
        <w:rPr>
          <w:rFonts w:ascii="Arial" w:hAnsi="Arial" w:cs="Arial"/>
        </w:rPr>
        <w:t>While the decision</w:t>
      </w:r>
      <w:r w:rsidR="004C06BC" w:rsidRPr="006D27C2">
        <w:rPr>
          <w:rFonts w:ascii="Arial" w:hAnsi="Arial" w:cs="Arial"/>
        </w:rPr>
        <w:t>s that</w:t>
      </w:r>
      <w:r w:rsidR="003546FD">
        <w:rPr>
          <w:rFonts w:ascii="Arial" w:hAnsi="Arial" w:cs="Arial"/>
        </w:rPr>
        <w:t xml:space="preserve"> kick new life into section 27</w:t>
      </w:r>
      <w:r w:rsidRPr="006D27C2">
        <w:rPr>
          <w:rFonts w:ascii="Arial" w:hAnsi="Arial" w:cs="Arial"/>
        </w:rPr>
        <w:t>, and the willingness to constrain the power of vertically integrated companies by loosening their grip o</w:t>
      </w:r>
      <w:r w:rsidR="00653ACA" w:rsidRPr="006D27C2">
        <w:rPr>
          <w:rFonts w:ascii="Arial" w:hAnsi="Arial" w:cs="Arial"/>
        </w:rPr>
        <w:t>n</w:t>
      </w:r>
      <w:r w:rsidRPr="006D27C2">
        <w:rPr>
          <w:rFonts w:ascii="Arial" w:hAnsi="Arial" w:cs="Arial"/>
        </w:rPr>
        <w:t xml:space="preserve"> the basic building blocks of the network media ecology – spectrum, wholesale wireless </w:t>
      </w:r>
      <w:r w:rsidR="000A3CDA">
        <w:rPr>
          <w:rFonts w:ascii="Arial" w:hAnsi="Arial" w:cs="Arial"/>
        </w:rPr>
        <w:t>and</w:t>
      </w:r>
      <w:r w:rsidR="00F558EE" w:rsidRPr="006D27C2">
        <w:rPr>
          <w:rFonts w:ascii="Arial" w:hAnsi="Arial" w:cs="Arial"/>
        </w:rPr>
        <w:t xml:space="preserve"> fibre-to-the-doorstep access points</w:t>
      </w:r>
      <w:r w:rsidRPr="006D27C2">
        <w:rPr>
          <w:rFonts w:ascii="Arial" w:hAnsi="Arial" w:cs="Arial"/>
        </w:rPr>
        <w:t xml:space="preserve"> and roaming rates, data transport and </w:t>
      </w:r>
      <w:r w:rsidR="000A3CDA">
        <w:rPr>
          <w:rFonts w:ascii="Arial" w:hAnsi="Arial" w:cs="Arial"/>
        </w:rPr>
        <w:t>programming rights</w:t>
      </w:r>
      <w:r w:rsidRPr="006D27C2">
        <w:rPr>
          <w:rFonts w:ascii="Arial" w:hAnsi="Arial" w:cs="Arial"/>
        </w:rPr>
        <w:t xml:space="preserve"> </w:t>
      </w:r>
      <w:r w:rsidR="00653ACA" w:rsidRPr="006D27C2">
        <w:rPr>
          <w:rFonts w:ascii="Arial" w:hAnsi="Arial" w:cs="Arial"/>
        </w:rPr>
        <w:t xml:space="preserve">– </w:t>
      </w:r>
      <w:r w:rsidR="003546FD" w:rsidRPr="006D27C2">
        <w:rPr>
          <w:rFonts w:ascii="Arial" w:hAnsi="Arial" w:cs="Arial"/>
        </w:rPr>
        <w:t>are to be applauded</w:t>
      </w:r>
      <w:r w:rsidR="003546FD">
        <w:rPr>
          <w:rFonts w:ascii="Arial" w:hAnsi="Arial" w:cs="Arial"/>
        </w:rPr>
        <w:t>, t</w:t>
      </w:r>
      <w:r w:rsidR="000A3CDA">
        <w:rPr>
          <w:rFonts w:ascii="Arial" w:hAnsi="Arial" w:cs="Arial"/>
        </w:rPr>
        <w:t xml:space="preserve">he need to </w:t>
      </w:r>
      <w:r w:rsidRPr="006D27C2">
        <w:rPr>
          <w:rFonts w:ascii="Arial" w:hAnsi="Arial" w:cs="Arial"/>
        </w:rPr>
        <w:t xml:space="preserve">sharpen the lines between </w:t>
      </w:r>
      <w:r w:rsidR="000A3CDA">
        <w:rPr>
          <w:rFonts w:ascii="Arial" w:hAnsi="Arial" w:cs="Arial"/>
        </w:rPr>
        <w:t xml:space="preserve">common </w:t>
      </w:r>
      <w:r w:rsidRPr="006D27C2">
        <w:rPr>
          <w:rFonts w:ascii="Arial" w:hAnsi="Arial" w:cs="Arial"/>
        </w:rPr>
        <w:t xml:space="preserve">carriage </w:t>
      </w:r>
      <w:r w:rsidR="000A3CDA">
        <w:rPr>
          <w:rFonts w:ascii="Arial" w:hAnsi="Arial" w:cs="Arial"/>
        </w:rPr>
        <w:t xml:space="preserve">on the one side and </w:t>
      </w:r>
      <w:r w:rsidRPr="006D27C2">
        <w:rPr>
          <w:rFonts w:ascii="Arial" w:hAnsi="Arial" w:cs="Arial"/>
        </w:rPr>
        <w:t xml:space="preserve">content </w:t>
      </w:r>
      <w:r w:rsidR="000A3CDA">
        <w:rPr>
          <w:rFonts w:ascii="Arial" w:hAnsi="Arial" w:cs="Arial"/>
        </w:rPr>
        <w:t xml:space="preserve">and culture policy on the other </w:t>
      </w:r>
      <w:r w:rsidRPr="006D27C2">
        <w:rPr>
          <w:rFonts w:ascii="Arial" w:hAnsi="Arial" w:cs="Arial"/>
        </w:rPr>
        <w:t xml:space="preserve">is </w:t>
      </w:r>
      <w:r w:rsidR="003546FD">
        <w:rPr>
          <w:rFonts w:ascii="Arial" w:hAnsi="Arial" w:cs="Arial"/>
        </w:rPr>
        <w:t xml:space="preserve">still </w:t>
      </w:r>
      <w:r w:rsidR="003B6FD2" w:rsidRPr="006D27C2">
        <w:rPr>
          <w:rFonts w:ascii="Arial" w:hAnsi="Arial" w:cs="Arial"/>
        </w:rPr>
        <w:t xml:space="preserve">much </w:t>
      </w:r>
      <w:r w:rsidRPr="006D27C2">
        <w:rPr>
          <w:rFonts w:ascii="Arial" w:hAnsi="Arial" w:cs="Arial"/>
        </w:rPr>
        <w:t>needed.</w:t>
      </w:r>
      <w:r w:rsidR="000A3CDA">
        <w:rPr>
          <w:rFonts w:ascii="Arial" w:hAnsi="Arial" w:cs="Arial"/>
        </w:rPr>
        <w:t xml:space="preserve"> This is especially true </w:t>
      </w:r>
      <w:r w:rsidR="003546FD">
        <w:rPr>
          <w:rFonts w:ascii="Arial" w:hAnsi="Arial" w:cs="Arial"/>
        </w:rPr>
        <w:t>given</w:t>
      </w:r>
      <w:r w:rsidR="000A3CDA">
        <w:rPr>
          <w:rFonts w:ascii="Arial" w:hAnsi="Arial" w:cs="Arial"/>
        </w:rPr>
        <w:t xml:space="preserve"> the </w:t>
      </w:r>
      <w:r w:rsidR="003546FD">
        <w:rPr>
          <w:rFonts w:ascii="Arial" w:hAnsi="Arial" w:cs="Arial"/>
        </w:rPr>
        <w:t xml:space="preserve">exceptionally high levels of </w:t>
      </w:r>
      <w:r w:rsidR="000A3CDA">
        <w:rPr>
          <w:rFonts w:ascii="Arial" w:hAnsi="Arial" w:cs="Arial"/>
        </w:rPr>
        <w:t>vertically-integrat</w:t>
      </w:r>
      <w:r w:rsidR="003546FD">
        <w:rPr>
          <w:rFonts w:ascii="Arial" w:hAnsi="Arial" w:cs="Arial"/>
        </w:rPr>
        <w:t>ion in Canada</w:t>
      </w:r>
      <w:r w:rsidR="000A3CDA">
        <w:rPr>
          <w:rFonts w:ascii="Arial" w:hAnsi="Arial" w:cs="Arial"/>
        </w:rPr>
        <w:t xml:space="preserve"> </w:t>
      </w:r>
      <w:r w:rsidR="003546FD">
        <w:rPr>
          <w:rFonts w:ascii="Arial" w:hAnsi="Arial" w:cs="Arial"/>
        </w:rPr>
        <w:t xml:space="preserve">and the VI </w:t>
      </w:r>
      <w:r w:rsidR="000A3CDA">
        <w:rPr>
          <w:rFonts w:ascii="Arial" w:hAnsi="Arial" w:cs="Arial"/>
        </w:rPr>
        <w:t xml:space="preserve">companies’ penchant to engage in activities that </w:t>
      </w:r>
      <w:r w:rsidR="005C3A37">
        <w:rPr>
          <w:rFonts w:ascii="Arial" w:hAnsi="Arial" w:cs="Arial"/>
        </w:rPr>
        <w:t xml:space="preserve">run afoul of </w:t>
      </w:r>
      <w:r w:rsidR="000A3CDA">
        <w:rPr>
          <w:rFonts w:ascii="Arial" w:hAnsi="Arial" w:cs="Arial"/>
        </w:rPr>
        <w:t>common carrier principles</w:t>
      </w:r>
      <w:r w:rsidR="005C3A37">
        <w:rPr>
          <w:rFonts w:ascii="Arial" w:hAnsi="Arial" w:cs="Arial"/>
        </w:rPr>
        <w:t>, as was the case in the</w:t>
      </w:r>
      <w:r w:rsidR="000A3CDA">
        <w:rPr>
          <w:rFonts w:ascii="Arial" w:hAnsi="Arial" w:cs="Arial"/>
        </w:rPr>
        <w:t xml:space="preserve"> mobile TV </w:t>
      </w:r>
      <w:r w:rsidR="005C3A37">
        <w:rPr>
          <w:rFonts w:ascii="Arial" w:hAnsi="Arial" w:cs="Arial"/>
        </w:rPr>
        <w:t xml:space="preserve">and </w:t>
      </w:r>
      <w:r w:rsidR="000A3CDA">
        <w:rPr>
          <w:rFonts w:ascii="Arial" w:hAnsi="Arial" w:cs="Arial"/>
        </w:rPr>
        <w:t xml:space="preserve">zero-rating </w:t>
      </w:r>
      <w:r w:rsidR="005C3A37">
        <w:rPr>
          <w:rFonts w:ascii="Arial" w:hAnsi="Arial" w:cs="Arial"/>
        </w:rPr>
        <w:t>rulings, and which currently once again stands before the Commission in an</w:t>
      </w:r>
      <w:r w:rsidR="000A3CDA">
        <w:rPr>
          <w:rFonts w:ascii="Arial" w:hAnsi="Arial" w:cs="Arial"/>
        </w:rPr>
        <w:t xml:space="preserve"> application </w:t>
      </w:r>
      <w:r w:rsidR="003546FD">
        <w:rPr>
          <w:rFonts w:ascii="Arial" w:hAnsi="Arial" w:cs="Arial"/>
        </w:rPr>
        <w:t xml:space="preserve">that </w:t>
      </w:r>
      <w:r w:rsidR="005C3A37">
        <w:rPr>
          <w:rFonts w:ascii="Arial" w:hAnsi="Arial" w:cs="Arial"/>
        </w:rPr>
        <w:t>seek</w:t>
      </w:r>
      <w:r w:rsidR="003546FD">
        <w:rPr>
          <w:rFonts w:ascii="Arial" w:hAnsi="Arial" w:cs="Arial"/>
        </w:rPr>
        <w:t>s</w:t>
      </w:r>
      <w:r w:rsidR="005C3A37">
        <w:rPr>
          <w:rFonts w:ascii="Arial" w:hAnsi="Arial" w:cs="Arial"/>
        </w:rPr>
        <w:t xml:space="preserve"> to authorize ISPs and mobile operators to </w:t>
      </w:r>
      <w:r w:rsidR="000A3CDA">
        <w:rPr>
          <w:rFonts w:ascii="Arial" w:hAnsi="Arial" w:cs="Arial"/>
        </w:rPr>
        <w:t xml:space="preserve">block </w:t>
      </w:r>
      <w:r w:rsidR="005C3A37">
        <w:rPr>
          <w:rFonts w:ascii="Arial" w:hAnsi="Arial" w:cs="Arial"/>
        </w:rPr>
        <w:t>subscribers’ access</w:t>
      </w:r>
      <w:r w:rsidR="003546FD">
        <w:rPr>
          <w:rFonts w:ascii="Arial" w:hAnsi="Arial" w:cs="Arial"/>
        </w:rPr>
        <w:t xml:space="preserve"> to</w:t>
      </w:r>
      <w:r w:rsidR="005C3A37">
        <w:rPr>
          <w:rFonts w:ascii="Arial" w:hAnsi="Arial" w:cs="Arial"/>
        </w:rPr>
        <w:t xml:space="preserve"> </w:t>
      </w:r>
      <w:r w:rsidR="000A3CDA">
        <w:rPr>
          <w:rFonts w:ascii="Arial" w:hAnsi="Arial" w:cs="Arial"/>
        </w:rPr>
        <w:t xml:space="preserve">piracy websites but without </w:t>
      </w:r>
      <w:r w:rsidR="005C3A37">
        <w:rPr>
          <w:rFonts w:ascii="Arial" w:hAnsi="Arial" w:cs="Arial"/>
        </w:rPr>
        <w:t xml:space="preserve">a </w:t>
      </w:r>
      <w:r w:rsidR="000A3CDA">
        <w:rPr>
          <w:rFonts w:ascii="Arial" w:hAnsi="Arial" w:cs="Arial"/>
        </w:rPr>
        <w:t xml:space="preserve">court order or enabling measures to such end in the Copyright Act. </w:t>
      </w:r>
    </w:p>
    <w:p w:rsidR="0075568A" w:rsidRDefault="0075568A" w:rsidP="00A82CFB">
      <w:pPr>
        <w:rPr>
          <w:rFonts w:ascii="Arial" w:hAnsi="Arial" w:cs="Arial"/>
        </w:rPr>
      </w:pPr>
    </w:p>
    <w:p w:rsidR="002140DC" w:rsidRDefault="002140DC" w:rsidP="002140DC">
      <w:pPr>
        <w:rPr>
          <w:rFonts w:ascii="Arial" w:hAnsi="Arial" w:cs="Arial"/>
          <w:b/>
        </w:rPr>
      </w:pPr>
      <w:r>
        <w:rPr>
          <w:rFonts w:ascii="Arial" w:hAnsi="Arial" w:cs="Arial"/>
          <w:b/>
        </w:rPr>
        <w:t>Common Carriage and Privacy</w:t>
      </w:r>
    </w:p>
    <w:p w:rsidR="002140DC" w:rsidRDefault="002140DC" w:rsidP="00A82CFB">
      <w:pPr>
        <w:rPr>
          <w:rFonts w:ascii="Arial" w:hAnsi="Arial" w:cs="Arial"/>
        </w:rPr>
      </w:pPr>
    </w:p>
    <w:p w:rsidR="002140DC" w:rsidRDefault="0075568A" w:rsidP="0075568A">
      <w:pPr>
        <w:rPr>
          <w:rFonts w:ascii="Arial" w:hAnsi="Arial" w:cs="Arial"/>
        </w:rPr>
      </w:pPr>
      <w:r>
        <w:rPr>
          <w:rFonts w:ascii="Arial" w:hAnsi="Arial" w:cs="Arial"/>
        </w:rPr>
        <w:t xml:space="preserve">Common carriage is also a double-sided principle, with one side restricting the gate-keeping powers of network operators and the other ensuring the inviolability of network users’ correspondence and, thus, their privacy. The second side of common carriage has also come under growing strain on account of vertical and </w:t>
      </w:r>
      <w:r w:rsidRPr="0075568A">
        <w:rPr>
          <w:rFonts w:ascii="Arial" w:hAnsi="Arial" w:cs="Arial"/>
        </w:rPr>
        <w:t>diagonal integration</w:t>
      </w:r>
      <w:r w:rsidR="006E75A0">
        <w:rPr>
          <w:rFonts w:ascii="Arial" w:hAnsi="Arial" w:cs="Arial"/>
        </w:rPr>
        <w:t xml:space="preserve"> and a context of information abundance where “knowing the audience” has driven more and more intensive forms of data harvesting</w:t>
      </w:r>
      <w:r w:rsidRPr="0075568A">
        <w:rPr>
          <w:rFonts w:ascii="Arial" w:hAnsi="Arial" w:cs="Arial"/>
        </w:rPr>
        <w:t xml:space="preserve">. </w:t>
      </w:r>
    </w:p>
    <w:p w:rsidR="002140DC" w:rsidRDefault="002140DC" w:rsidP="0075568A">
      <w:pPr>
        <w:rPr>
          <w:rFonts w:ascii="Arial" w:hAnsi="Arial" w:cs="Arial"/>
        </w:rPr>
      </w:pPr>
    </w:p>
    <w:p w:rsidR="002140DC" w:rsidRDefault="0075568A" w:rsidP="0075568A">
      <w:pPr>
        <w:rPr>
          <w:rFonts w:ascii="Arial" w:hAnsi="Arial" w:cs="Arial"/>
          <w:color w:val="000000"/>
        </w:rPr>
      </w:pPr>
      <w:r w:rsidRPr="0075568A">
        <w:rPr>
          <w:rFonts w:ascii="Arial" w:hAnsi="Arial" w:cs="Arial"/>
        </w:rPr>
        <w:t xml:space="preserve">Indeed, as the Office of the Privacy Commissioner (OPC) </w:t>
      </w:r>
      <w:r>
        <w:rPr>
          <w:rFonts w:ascii="Arial" w:hAnsi="Arial" w:cs="Arial"/>
        </w:rPr>
        <w:t xml:space="preserve">(2016) </w:t>
      </w:r>
      <w:r w:rsidRPr="0075568A">
        <w:rPr>
          <w:rFonts w:ascii="Arial" w:hAnsi="Arial" w:cs="Arial"/>
        </w:rPr>
        <w:t>found with respect to Bell, the company’s “’</w:t>
      </w:r>
      <w:r w:rsidRPr="0075568A">
        <w:rPr>
          <w:rFonts w:ascii="Arial" w:hAnsi="Arial" w:cs="Arial"/>
          <w:color w:val="000000"/>
        </w:rPr>
        <w:t xml:space="preserve">Relevant Advertising Program’ </w:t>
      </w:r>
      <w:r w:rsidR="002140DC">
        <w:rPr>
          <w:rFonts w:ascii="Arial" w:hAnsi="Arial" w:cs="Arial"/>
          <w:color w:val="000000"/>
        </w:rPr>
        <w:t>is</w:t>
      </w:r>
      <w:r w:rsidRPr="0075568A">
        <w:rPr>
          <w:rFonts w:ascii="Arial" w:hAnsi="Arial" w:cs="Arial"/>
          <w:color w:val="000000"/>
        </w:rPr>
        <w:t xml:space="preserve"> able to track every website its customers visit, every app they use, every TV show they watch and every call they make using Bell’s network. When that information is combined with account</w:t>
      </w:r>
      <w:r w:rsidR="002140DC">
        <w:rPr>
          <w:rFonts w:ascii="Arial" w:hAnsi="Arial" w:cs="Arial"/>
          <w:color w:val="000000"/>
        </w:rPr>
        <w:t xml:space="preserve"> and demographic information—such </w:t>
      </w:r>
      <w:r w:rsidRPr="0075568A">
        <w:rPr>
          <w:rFonts w:ascii="Arial" w:hAnsi="Arial" w:cs="Arial"/>
          <w:color w:val="000000"/>
        </w:rPr>
        <w:t>as age range, gender, average revenue per user, preferred language and postal code – which the company has long collected, the end result is a rich multi-dimensional profile that most people are likely to consider highly sensitive”.</w:t>
      </w:r>
      <w:r>
        <w:rPr>
          <w:rStyle w:val="FootnoteReference"/>
          <w:rFonts w:cs="Arial"/>
          <w:color w:val="000000"/>
        </w:rPr>
        <w:footnoteReference w:id="9"/>
      </w:r>
      <w:r>
        <w:rPr>
          <w:rFonts w:ascii="Arial" w:hAnsi="Arial" w:cs="Arial"/>
          <w:color w:val="000000"/>
        </w:rPr>
        <w:t xml:space="preserve"> </w:t>
      </w:r>
    </w:p>
    <w:p w:rsidR="002140DC" w:rsidRDefault="002140DC" w:rsidP="0075568A">
      <w:pPr>
        <w:rPr>
          <w:rFonts w:ascii="Arial" w:hAnsi="Arial" w:cs="Arial"/>
          <w:color w:val="000000"/>
        </w:rPr>
      </w:pPr>
    </w:p>
    <w:p w:rsidR="0075568A" w:rsidRPr="002140DC" w:rsidRDefault="0075568A" w:rsidP="0075568A">
      <w:pPr>
        <w:rPr>
          <w:rFonts w:ascii="Arial" w:hAnsi="Arial" w:cs="Arial"/>
        </w:rPr>
      </w:pPr>
      <w:r>
        <w:rPr>
          <w:rFonts w:ascii="Arial" w:hAnsi="Arial" w:cs="Arial"/>
          <w:color w:val="000000"/>
        </w:rPr>
        <w:t xml:space="preserve">Bell withdrew its Relevant Advertising Program in response to the OPC’s </w:t>
      </w:r>
      <w:r w:rsidR="002140DC">
        <w:rPr>
          <w:rFonts w:ascii="Arial" w:hAnsi="Arial" w:cs="Arial"/>
          <w:color w:val="000000"/>
        </w:rPr>
        <w:t>findings. However, it appears that some of its core elements may be being resurrected after some modest changes and, more broadly, under the auspices of the CRTC’s Set-Top Box Working Group. The latter aims to create a common pool of subscriber data out of audience measurement practices shared by the industry, all under the guise of “increasing</w:t>
      </w:r>
      <w:r w:rsidR="006E75A0">
        <w:rPr>
          <w:rFonts w:ascii="Arial" w:hAnsi="Arial" w:cs="Arial"/>
          <w:color w:val="000000"/>
        </w:rPr>
        <w:t xml:space="preserve"> the</w:t>
      </w:r>
      <w:r w:rsidR="002140DC">
        <w:rPr>
          <w:rFonts w:ascii="Arial" w:hAnsi="Arial" w:cs="Arial"/>
          <w:color w:val="000000"/>
        </w:rPr>
        <w:t xml:space="preserve"> discoverability” of Canadian </w:t>
      </w:r>
      <w:r w:rsidR="002140DC">
        <w:rPr>
          <w:rFonts w:ascii="Arial" w:hAnsi="Arial" w:cs="Arial"/>
          <w:color w:val="000000"/>
        </w:rPr>
        <w:lastRenderedPageBreak/>
        <w:t xml:space="preserve">content in a </w:t>
      </w:r>
      <w:r w:rsidR="006755BA">
        <w:rPr>
          <w:rFonts w:ascii="Arial" w:hAnsi="Arial" w:cs="Arial"/>
          <w:color w:val="000000"/>
        </w:rPr>
        <w:t>sprawling and complex television landscape.</w:t>
      </w:r>
      <w:r w:rsidR="002140DC">
        <w:rPr>
          <w:rFonts w:ascii="Arial" w:hAnsi="Arial" w:cs="Arial"/>
          <w:color w:val="000000"/>
        </w:rPr>
        <w:t xml:space="preserve"> </w:t>
      </w:r>
      <w:r w:rsidR="006755BA">
        <w:rPr>
          <w:rFonts w:ascii="Arial" w:hAnsi="Arial" w:cs="Arial"/>
          <w:color w:val="000000"/>
        </w:rPr>
        <w:t xml:space="preserve">Moreover, as </w:t>
      </w:r>
      <w:r w:rsidR="002140DC">
        <w:rPr>
          <w:rFonts w:ascii="Arial" w:hAnsi="Arial" w:cs="Arial"/>
          <w:color w:val="000000"/>
        </w:rPr>
        <w:t>advertising revenue appea</w:t>
      </w:r>
      <w:r w:rsidR="006755BA">
        <w:rPr>
          <w:rFonts w:ascii="Arial" w:hAnsi="Arial" w:cs="Arial"/>
          <w:color w:val="000000"/>
        </w:rPr>
        <w:t>rs</w:t>
      </w:r>
      <w:r w:rsidR="002140DC">
        <w:rPr>
          <w:rFonts w:ascii="Arial" w:hAnsi="Arial" w:cs="Arial"/>
          <w:color w:val="000000"/>
        </w:rPr>
        <w:t xml:space="preserve"> to have peaked, and the desire to “know the audience” intensif</w:t>
      </w:r>
      <w:r w:rsidR="006E75A0">
        <w:rPr>
          <w:rFonts w:ascii="Arial" w:hAnsi="Arial" w:cs="Arial"/>
          <w:color w:val="000000"/>
        </w:rPr>
        <w:t xml:space="preserve">ies </w:t>
      </w:r>
      <w:r w:rsidR="002140DC">
        <w:rPr>
          <w:rFonts w:ascii="Arial" w:hAnsi="Arial" w:cs="Arial"/>
          <w:color w:val="000000"/>
        </w:rPr>
        <w:t xml:space="preserve">amidst </w:t>
      </w:r>
      <w:r w:rsidR="006755BA">
        <w:rPr>
          <w:rFonts w:ascii="Arial" w:hAnsi="Arial" w:cs="Arial"/>
          <w:color w:val="000000"/>
        </w:rPr>
        <w:t>a more</w:t>
      </w:r>
      <w:r w:rsidR="002140DC">
        <w:rPr>
          <w:rFonts w:ascii="Arial" w:hAnsi="Arial" w:cs="Arial"/>
          <w:color w:val="000000"/>
        </w:rPr>
        <w:t xml:space="preserve"> complex media ecology and fierce competition with the likes of Google and Facebook, the push to harvest more and more data about people and audiences will likely grow. That the </w:t>
      </w:r>
      <w:r w:rsidR="002140DC">
        <w:rPr>
          <w:rFonts w:ascii="Arial" w:hAnsi="Arial" w:cs="Arial"/>
          <w:i/>
          <w:color w:val="000000"/>
        </w:rPr>
        <w:t xml:space="preserve">Broadcasting Act </w:t>
      </w:r>
      <w:r w:rsidR="002140DC">
        <w:rPr>
          <w:rFonts w:ascii="Arial" w:hAnsi="Arial" w:cs="Arial"/>
          <w:color w:val="000000"/>
        </w:rPr>
        <w:t xml:space="preserve">contains no mention of privacy rights and responsibilities </w:t>
      </w:r>
      <w:r w:rsidR="006E75A0">
        <w:rPr>
          <w:rFonts w:ascii="Arial" w:hAnsi="Arial" w:cs="Arial"/>
          <w:color w:val="000000"/>
        </w:rPr>
        <w:t xml:space="preserve">is </w:t>
      </w:r>
      <w:r w:rsidR="002140DC">
        <w:rPr>
          <w:rFonts w:ascii="Arial" w:hAnsi="Arial" w:cs="Arial"/>
          <w:color w:val="000000"/>
        </w:rPr>
        <w:t>a huge oversight that needs rectifying in any new legislation</w:t>
      </w:r>
      <w:r w:rsidR="006E75A0">
        <w:rPr>
          <w:rFonts w:ascii="Arial" w:hAnsi="Arial" w:cs="Arial"/>
          <w:color w:val="000000"/>
        </w:rPr>
        <w:t xml:space="preserve"> (although PIPEDA still applies)</w:t>
      </w:r>
      <w:r w:rsidR="002140DC">
        <w:rPr>
          <w:rFonts w:ascii="Arial" w:hAnsi="Arial" w:cs="Arial"/>
          <w:color w:val="000000"/>
        </w:rPr>
        <w:t xml:space="preserve">. </w:t>
      </w:r>
    </w:p>
    <w:p w:rsidR="0075568A" w:rsidRPr="0075568A" w:rsidRDefault="0075568A" w:rsidP="00A82CFB">
      <w:pPr>
        <w:rPr>
          <w:rFonts w:ascii="Arial" w:hAnsi="Arial" w:cs="Arial"/>
        </w:rPr>
      </w:pPr>
    </w:p>
    <w:p w:rsidR="00653ACA" w:rsidRDefault="00676671" w:rsidP="00A82CFB">
      <w:pPr>
        <w:rPr>
          <w:rFonts w:ascii="Arial" w:hAnsi="Arial" w:cs="Arial"/>
        </w:rPr>
      </w:pPr>
      <w:r>
        <w:rPr>
          <w:rFonts w:ascii="Arial" w:hAnsi="Arial" w:cs="Arial"/>
          <w:b/>
        </w:rPr>
        <w:t xml:space="preserve">Summary of </w:t>
      </w:r>
      <w:r w:rsidR="005C3A37">
        <w:rPr>
          <w:rFonts w:ascii="Arial" w:hAnsi="Arial" w:cs="Arial"/>
          <w:b/>
        </w:rPr>
        <w:t xml:space="preserve">Specific </w:t>
      </w:r>
      <w:r w:rsidR="00A82CFB" w:rsidRPr="006D27C2">
        <w:rPr>
          <w:rFonts w:ascii="Arial" w:hAnsi="Arial" w:cs="Arial"/>
          <w:b/>
        </w:rPr>
        <w:t xml:space="preserve">Suggestions </w:t>
      </w:r>
    </w:p>
    <w:p w:rsidR="005C3A37" w:rsidRDefault="005C3A37" w:rsidP="005C3A37">
      <w:pPr>
        <w:rPr>
          <w:rFonts w:ascii="Arial" w:hAnsi="Arial" w:cs="Arial"/>
        </w:rPr>
      </w:pPr>
    </w:p>
    <w:p w:rsidR="005C3A37" w:rsidRDefault="005C3A37" w:rsidP="005C3A37">
      <w:pPr>
        <w:pStyle w:val="ListParagraph"/>
        <w:numPr>
          <w:ilvl w:val="0"/>
          <w:numId w:val="15"/>
        </w:numPr>
        <w:ind w:left="426" w:hanging="284"/>
        <w:rPr>
          <w:rFonts w:ascii="Arial" w:hAnsi="Arial" w:cs="Arial"/>
        </w:rPr>
      </w:pPr>
      <w:r w:rsidRPr="005C3A37">
        <w:rPr>
          <w:rFonts w:ascii="Arial" w:hAnsi="Arial" w:cs="Arial"/>
        </w:rPr>
        <w:t>Rather than adopting a single “convergence” act, separate acts should be kept for common carri</w:t>
      </w:r>
      <w:r>
        <w:rPr>
          <w:rFonts w:ascii="Arial" w:hAnsi="Arial" w:cs="Arial"/>
        </w:rPr>
        <w:t>er</w:t>
      </w:r>
      <w:r w:rsidRPr="005C3A37">
        <w:rPr>
          <w:rFonts w:ascii="Arial" w:hAnsi="Arial" w:cs="Arial"/>
        </w:rPr>
        <w:t xml:space="preserve"> services like mobile wireless and internet access, on the one side, and another act created that combines audiovisual media and, to a limited extent, internet content services, on the other. </w:t>
      </w:r>
      <w:r w:rsidR="006E2402">
        <w:rPr>
          <w:rFonts w:ascii="Arial" w:hAnsi="Arial" w:cs="Arial"/>
        </w:rPr>
        <w:t>H</w:t>
      </w:r>
      <w:r w:rsidRPr="005C3A37">
        <w:rPr>
          <w:rFonts w:ascii="Arial" w:hAnsi="Arial" w:cs="Arial"/>
        </w:rPr>
        <w:t>armonizing the two</w:t>
      </w:r>
      <w:r w:rsidR="006E2402">
        <w:rPr>
          <w:rFonts w:ascii="Arial" w:hAnsi="Arial" w:cs="Arial"/>
        </w:rPr>
        <w:t xml:space="preserve"> existing</w:t>
      </w:r>
      <w:r w:rsidRPr="005C3A37">
        <w:rPr>
          <w:rFonts w:ascii="Arial" w:hAnsi="Arial" w:cs="Arial"/>
        </w:rPr>
        <w:t xml:space="preserve"> laws risks putting the incompatible aims of each</w:t>
      </w:r>
      <w:r w:rsidR="006E2402">
        <w:rPr>
          <w:rFonts w:ascii="Arial" w:hAnsi="Arial" w:cs="Arial"/>
        </w:rPr>
        <w:t xml:space="preserve"> act</w:t>
      </w:r>
      <w:r w:rsidRPr="005C3A37">
        <w:rPr>
          <w:rFonts w:ascii="Arial" w:hAnsi="Arial" w:cs="Arial"/>
        </w:rPr>
        <w:t xml:space="preserve"> at war with one another inside one act. The centerpiece of the </w:t>
      </w:r>
      <w:r w:rsidRPr="005C3A37">
        <w:rPr>
          <w:rFonts w:ascii="Arial" w:hAnsi="Arial" w:cs="Arial"/>
          <w:i/>
        </w:rPr>
        <w:t>Telecommunications Act</w:t>
      </w:r>
      <w:r w:rsidRPr="005C3A37">
        <w:rPr>
          <w:rFonts w:ascii="Arial" w:hAnsi="Arial" w:cs="Arial"/>
        </w:rPr>
        <w:t xml:space="preserve"> – common carrier principles – for example, aims to prevent carriers from discriminating between different sources of content of the same type and from exercising editorial control over content while the </w:t>
      </w:r>
      <w:r w:rsidRPr="005C3A37">
        <w:rPr>
          <w:rFonts w:ascii="Arial" w:hAnsi="Arial" w:cs="Arial"/>
          <w:i/>
        </w:rPr>
        <w:t>Broadcasting Act</w:t>
      </w:r>
      <w:r w:rsidRPr="005C3A37">
        <w:rPr>
          <w:rFonts w:ascii="Arial" w:hAnsi="Arial" w:cs="Arial"/>
        </w:rPr>
        <w:t xml:space="preserve"> explicitly requires BDUs to do both in order to give preference to Canadian content and the goals of section 3</w:t>
      </w:r>
      <w:r w:rsidR="006E75A0">
        <w:rPr>
          <w:rFonts w:ascii="Arial" w:hAnsi="Arial" w:cs="Arial"/>
        </w:rPr>
        <w:t xml:space="preserve"> of the Act</w:t>
      </w:r>
      <w:r w:rsidRPr="005C3A37">
        <w:rPr>
          <w:rFonts w:ascii="Arial" w:hAnsi="Arial" w:cs="Arial"/>
        </w:rPr>
        <w:t>.</w:t>
      </w:r>
    </w:p>
    <w:p w:rsidR="00DC2BC7" w:rsidRPr="005C3A37" w:rsidRDefault="00DC2BC7" w:rsidP="00DC2BC7">
      <w:pPr>
        <w:pStyle w:val="ListParagraph"/>
        <w:ind w:left="426"/>
        <w:rPr>
          <w:rFonts w:ascii="Arial" w:hAnsi="Arial" w:cs="Arial"/>
        </w:rPr>
      </w:pPr>
    </w:p>
    <w:p w:rsidR="00653ACA" w:rsidRDefault="00A82CFB" w:rsidP="005C3A37">
      <w:pPr>
        <w:pStyle w:val="ListParagraph"/>
        <w:numPr>
          <w:ilvl w:val="0"/>
          <w:numId w:val="15"/>
        </w:numPr>
        <w:ind w:left="426" w:hanging="284"/>
        <w:rPr>
          <w:rFonts w:ascii="Arial" w:hAnsi="Arial" w:cs="Arial"/>
        </w:rPr>
      </w:pPr>
      <w:r w:rsidRPr="005C3A37">
        <w:rPr>
          <w:rFonts w:ascii="Arial" w:hAnsi="Arial" w:cs="Arial"/>
        </w:rPr>
        <w:t>Eliminate section 28 of the </w:t>
      </w:r>
      <w:r w:rsidRPr="005C3A37">
        <w:rPr>
          <w:rFonts w:ascii="Arial" w:hAnsi="Arial" w:cs="Arial"/>
          <w:i/>
        </w:rPr>
        <w:t>Telecommunications Act</w:t>
      </w:r>
      <w:r w:rsidR="006E75A0">
        <w:rPr>
          <w:rFonts w:ascii="Arial" w:hAnsi="Arial" w:cs="Arial"/>
        </w:rPr>
        <w:t xml:space="preserve"> so that it cannot be made subordinate to the objectives of the </w:t>
      </w:r>
      <w:r w:rsidR="006E75A0">
        <w:rPr>
          <w:rFonts w:ascii="Arial" w:hAnsi="Arial" w:cs="Arial"/>
          <w:i/>
        </w:rPr>
        <w:t>Broadcasting Act</w:t>
      </w:r>
      <w:r w:rsidR="006E75A0">
        <w:rPr>
          <w:rFonts w:ascii="Arial" w:hAnsi="Arial" w:cs="Arial"/>
        </w:rPr>
        <w:t xml:space="preserve">. </w:t>
      </w:r>
    </w:p>
    <w:p w:rsidR="00DC2BC7" w:rsidRPr="00DC2BC7" w:rsidRDefault="00DC2BC7" w:rsidP="00DC2BC7">
      <w:pPr>
        <w:rPr>
          <w:rFonts w:ascii="Arial" w:hAnsi="Arial" w:cs="Arial"/>
        </w:rPr>
      </w:pPr>
    </w:p>
    <w:p w:rsidR="005C3A37" w:rsidRDefault="00A82CFB" w:rsidP="005C3A37">
      <w:pPr>
        <w:pStyle w:val="ListParagraph"/>
        <w:numPr>
          <w:ilvl w:val="0"/>
          <w:numId w:val="15"/>
        </w:numPr>
        <w:ind w:left="426" w:hanging="284"/>
        <w:rPr>
          <w:rFonts w:ascii="Arial" w:hAnsi="Arial" w:cs="Arial"/>
        </w:rPr>
      </w:pPr>
      <w:r w:rsidRPr="006D27C2">
        <w:rPr>
          <w:rFonts w:ascii="Arial" w:hAnsi="Arial" w:cs="Arial"/>
        </w:rPr>
        <w:t xml:space="preserve">Breathe new and vigorous life into section 36 </w:t>
      </w:r>
      <w:r w:rsidR="00E87EBC" w:rsidRPr="006D27C2">
        <w:rPr>
          <w:rFonts w:ascii="Arial" w:hAnsi="Arial" w:cs="Arial"/>
        </w:rPr>
        <w:t xml:space="preserve">of the </w:t>
      </w:r>
      <w:r w:rsidR="00E87EBC" w:rsidRPr="006D27C2">
        <w:rPr>
          <w:rFonts w:ascii="Arial" w:hAnsi="Arial" w:cs="Arial"/>
          <w:i/>
        </w:rPr>
        <w:t xml:space="preserve">Telecommunications Act </w:t>
      </w:r>
      <w:r w:rsidRPr="006D27C2">
        <w:rPr>
          <w:rFonts w:ascii="Arial" w:hAnsi="Arial" w:cs="Arial"/>
        </w:rPr>
        <w:t xml:space="preserve">by firmly separating control over the infrastructure from influence over </w:t>
      </w:r>
      <w:r w:rsidR="00E87EBC" w:rsidRPr="006D27C2">
        <w:rPr>
          <w:rFonts w:ascii="Arial" w:hAnsi="Arial" w:cs="Arial"/>
        </w:rPr>
        <w:t>the messages/</w:t>
      </w:r>
      <w:r w:rsidRPr="006D27C2">
        <w:rPr>
          <w:rFonts w:ascii="Arial" w:hAnsi="Arial" w:cs="Arial"/>
        </w:rPr>
        <w:t>cont</w:t>
      </w:r>
      <w:r w:rsidR="00E87EBC" w:rsidRPr="006D27C2">
        <w:rPr>
          <w:rFonts w:ascii="Arial" w:hAnsi="Arial" w:cs="Arial"/>
        </w:rPr>
        <w:t>ent flowing through the pipes/</w:t>
      </w:r>
      <w:r w:rsidRPr="006D27C2">
        <w:rPr>
          <w:rFonts w:ascii="Arial" w:hAnsi="Arial" w:cs="Arial"/>
        </w:rPr>
        <w:t xml:space="preserve">ether. </w:t>
      </w:r>
      <w:r w:rsidR="005C3A37">
        <w:rPr>
          <w:rFonts w:ascii="Arial" w:hAnsi="Arial" w:cs="Arial"/>
        </w:rPr>
        <w:t>T</w:t>
      </w:r>
      <w:r w:rsidRPr="006D27C2">
        <w:rPr>
          <w:rFonts w:ascii="Arial" w:hAnsi="Arial" w:cs="Arial"/>
        </w:rPr>
        <w:t>he line between carriage and content</w:t>
      </w:r>
      <w:r w:rsidR="005C3A37">
        <w:rPr>
          <w:rFonts w:ascii="Arial" w:hAnsi="Arial" w:cs="Arial"/>
        </w:rPr>
        <w:t xml:space="preserve"> should be sharpened and hardened</w:t>
      </w:r>
      <w:r w:rsidRPr="006D27C2">
        <w:rPr>
          <w:rFonts w:ascii="Arial" w:hAnsi="Arial" w:cs="Arial"/>
        </w:rPr>
        <w:t xml:space="preserve">. </w:t>
      </w:r>
      <w:r w:rsidR="005C3A37">
        <w:rPr>
          <w:rFonts w:ascii="Arial" w:hAnsi="Arial" w:cs="Arial"/>
        </w:rPr>
        <w:t>P</w:t>
      </w:r>
      <w:r w:rsidRPr="006D27C2">
        <w:rPr>
          <w:rFonts w:ascii="Arial" w:hAnsi="Arial" w:cs="Arial"/>
        </w:rPr>
        <w:t xml:space="preserve">roposals to </w:t>
      </w:r>
      <w:r w:rsidR="00B003AA" w:rsidRPr="006D27C2">
        <w:rPr>
          <w:rFonts w:ascii="Arial" w:hAnsi="Arial" w:cs="Arial"/>
        </w:rPr>
        <w:t>put</w:t>
      </w:r>
      <w:r w:rsidRPr="006D27C2">
        <w:rPr>
          <w:rFonts w:ascii="Arial" w:hAnsi="Arial" w:cs="Arial"/>
        </w:rPr>
        <w:t xml:space="preserve"> a levy on ISPs and mobile phones to fund </w:t>
      </w:r>
      <w:r w:rsidR="005C3A37">
        <w:rPr>
          <w:rFonts w:ascii="Arial" w:hAnsi="Arial" w:cs="Arial"/>
        </w:rPr>
        <w:t>Canadian content</w:t>
      </w:r>
      <w:r w:rsidRPr="006D27C2">
        <w:rPr>
          <w:rFonts w:ascii="Arial" w:hAnsi="Arial" w:cs="Arial"/>
        </w:rPr>
        <w:t xml:space="preserve"> should </w:t>
      </w:r>
      <w:r w:rsidR="0058724C">
        <w:rPr>
          <w:rFonts w:ascii="Arial" w:hAnsi="Arial" w:cs="Arial"/>
        </w:rPr>
        <w:t>also be rejected</w:t>
      </w:r>
      <w:r w:rsidRPr="006D27C2">
        <w:rPr>
          <w:rFonts w:ascii="Arial" w:hAnsi="Arial" w:cs="Arial"/>
        </w:rPr>
        <w:t>. Whil</w:t>
      </w:r>
      <w:r w:rsidR="005C3A37">
        <w:rPr>
          <w:rFonts w:ascii="Arial" w:hAnsi="Arial" w:cs="Arial"/>
        </w:rPr>
        <w:t>e the entrenched clients of b</w:t>
      </w:r>
      <w:r w:rsidRPr="006D27C2">
        <w:rPr>
          <w:rFonts w:ascii="Arial" w:hAnsi="Arial" w:cs="Arial"/>
        </w:rPr>
        <w:t>roadcasting </w:t>
      </w:r>
      <w:r w:rsidRPr="006D27C2">
        <w:rPr>
          <w:rFonts w:ascii="Arial" w:hAnsi="Arial" w:cs="Arial"/>
          <w:i/>
        </w:rPr>
        <w:t>system</w:t>
      </w:r>
      <w:r w:rsidRPr="006D27C2">
        <w:rPr>
          <w:rFonts w:ascii="Arial" w:hAnsi="Arial" w:cs="Arial"/>
        </w:rPr>
        <w:t xml:space="preserve"> never </w:t>
      </w:r>
      <w:r w:rsidR="005C3A37">
        <w:rPr>
          <w:rFonts w:ascii="Arial" w:hAnsi="Arial" w:cs="Arial"/>
        </w:rPr>
        <w:t>cease to</w:t>
      </w:r>
      <w:r w:rsidRPr="006D27C2">
        <w:rPr>
          <w:rFonts w:ascii="Arial" w:hAnsi="Arial" w:cs="Arial"/>
        </w:rPr>
        <w:t xml:space="preserve"> promote “the ISP tax”, </w:t>
      </w:r>
      <w:r w:rsidR="005C3A37">
        <w:rPr>
          <w:rFonts w:ascii="Arial" w:hAnsi="Arial" w:cs="Arial"/>
        </w:rPr>
        <w:t>this proposal clashes with the idea that</w:t>
      </w:r>
      <w:r w:rsidR="0058724C">
        <w:rPr>
          <w:rFonts w:ascii="Arial" w:hAnsi="Arial" w:cs="Arial"/>
        </w:rPr>
        <w:t xml:space="preserve"> the internet is a general purpose communications infrastructure that supports </w:t>
      </w:r>
      <w:r w:rsidR="005C3A37">
        <w:rPr>
          <w:rFonts w:ascii="Arial" w:hAnsi="Arial" w:cs="Arial"/>
        </w:rPr>
        <w:t>many</w:t>
      </w:r>
      <w:r w:rsidR="0058724C">
        <w:rPr>
          <w:rFonts w:ascii="Arial" w:hAnsi="Arial" w:cs="Arial"/>
        </w:rPr>
        <w:t xml:space="preserve"> activities that go well beyond the distribution of audiovisual media. It also clashes with th</w:t>
      </w:r>
      <w:r w:rsidR="005C3A37">
        <w:rPr>
          <w:rFonts w:ascii="Arial" w:hAnsi="Arial" w:cs="Arial"/>
        </w:rPr>
        <w:t>e 2012 Supreme Court of Canada ruling</w:t>
      </w:r>
      <w:r w:rsidR="0058724C">
        <w:rPr>
          <w:rFonts w:ascii="Arial" w:hAnsi="Arial" w:cs="Arial"/>
        </w:rPr>
        <w:t xml:space="preserve"> that rejected the idea that internet access service providers can be treated as BDUs under the </w:t>
      </w:r>
      <w:r w:rsidR="0058724C">
        <w:rPr>
          <w:rFonts w:ascii="Arial" w:hAnsi="Arial" w:cs="Arial"/>
          <w:i/>
        </w:rPr>
        <w:t>Broadcasting Act</w:t>
      </w:r>
      <w:r w:rsidR="0058724C">
        <w:rPr>
          <w:rFonts w:ascii="Arial" w:hAnsi="Arial" w:cs="Arial"/>
        </w:rPr>
        <w:t xml:space="preserve">. Attempts to do otherwise, as in the CRTC’s recent </w:t>
      </w:r>
      <w:r w:rsidR="0058724C">
        <w:rPr>
          <w:rFonts w:ascii="Arial" w:hAnsi="Arial" w:cs="Arial"/>
          <w:i/>
        </w:rPr>
        <w:t xml:space="preserve">Harnessing the Future of Television Distribution </w:t>
      </w:r>
      <w:r w:rsidR="00CA224C">
        <w:rPr>
          <w:rFonts w:ascii="Arial" w:hAnsi="Arial" w:cs="Arial"/>
        </w:rPr>
        <w:t xml:space="preserve">cut against these realities and, if adopted, would serve to </w:t>
      </w:r>
      <w:r w:rsidRPr="006D27C2">
        <w:rPr>
          <w:rFonts w:ascii="Arial" w:hAnsi="Arial" w:cs="Arial"/>
        </w:rPr>
        <w:t xml:space="preserve">prolong “a systems” view of the world that conceals a labyrinth of cultural policy funds flowing from one pocket to another, often </w:t>
      </w:r>
      <w:r w:rsidR="00E87EBC" w:rsidRPr="006D27C2">
        <w:rPr>
          <w:rFonts w:ascii="Arial" w:hAnsi="Arial" w:cs="Arial"/>
        </w:rPr>
        <w:t>between divisions within the</w:t>
      </w:r>
      <w:r w:rsidRPr="006D27C2">
        <w:rPr>
          <w:rFonts w:ascii="Arial" w:hAnsi="Arial" w:cs="Arial"/>
        </w:rPr>
        <w:t xml:space="preserve"> vertically-integrated companies</w:t>
      </w:r>
      <w:r w:rsidR="00CA224C">
        <w:rPr>
          <w:rFonts w:ascii="Arial" w:hAnsi="Arial" w:cs="Arial"/>
        </w:rPr>
        <w:t xml:space="preserve">, </w:t>
      </w:r>
      <w:r w:rsidR="005C3A37">
        <w:rPr>
          <w:rFonts w:ascii="Arial" w:hAnsi="Arial" w:cs="Arial"/>
        </w:rPr>
        <w:t xml:space="preserve">and which </w:t>
      </w:r>
      <w:r w:rsidR="00CA224C">
        <w:rPr>
          <w:rFonts w:ascii="Arial" w:hAnsi="Arial" w:cs="Arial"/>
        </w:rPr>
        <w:t>independent audiovisual media providers find so troublesome</w:t>
      </w:r>
      <w:r w:rsidRPr="006D27C2">
        <w:rPr>
          <w:rFonts w:ascii="Arial" w:hAnsi="Arial" w:cs="Arial"/>
        </w:rPr>
        <w:t>.</w:t>
      </w:r>
      <w:r w:rsidR="00B943D3">
        <w:rPr>
          <w:rFonts w:ascii="Arial" w:hAnsi="Arial" w:cs="Arial"/>
        </w:rPr>
        <w:t xml:space="preserve"> Three values should animate the idea of common </w:t>
      </w:r>
      <w:r w:rsidR="00B943D3" w:rsidRPr="00B943D3">
        <w:rPr>
          <w:rFonts w:ascii="Arial" w:hAnsi="Arial" w:cs="Arial"/>
        </w:rPr>
        <w:t xml:space="preserve">carriage: First, </w:t>
      </w:r>
      <w:r w:rsidR="00B943D3" w:rsidRPr="006E75A0">
        <w:rPr>
          <w:rFonts w:ascii="Arial" w:hAnsi="Arial" w:cs="Arial"/>
          <w:b/>
        </w:rPr>
        <w:t>d</w:t>
      </w:r>
      <w:r w:rsidR="00B943D3" w:rsidRPr="00B943D3">
        <w:rPr>
          <w:rFonts w:ascii="Arial" w:hAnsi="Arial" w:cs="Arial"/>
          <w:b/>
        </w:rPr>
        <w:t>on’t discriminate</w:t>
      </w:r>
      <w:r w:rsidR="00B943D3" w:rsidRPr="00B943D3">
        <w:rPr>
          <w:rFonts w:ascii="Arial" w:hAnsi="Arial" w:cs="Arial"/>
        </w:rPr>
        <w:t xml:space="preserve">: </w:t>
      </w:r>
      <w:proofErr w:type="spellStart"/>
      <w:r w:rsidR="00B943D3" w:rsidRPr="00B943D3">
        <w:rPr>
          <w:rFonts w:ascii="Arial" w:hAnsi="Arial" w:cs="Arial"/>
        </w:rPr>
        <w:t>telcos</w:t>
      </w:r>
      <w:proofErr w:type="spellEnd"/>
      <w:r w:rsidR="00B943D3" w:rsidRPr="00B943D3">
        <w:rPr>
          <w:rFonts w:ascii="Arial" w:hAnsi="Arial" w:cs="Arial"/>
        </w:rPr>
        <w:t xml:space="preserve"> and ISPs are carriers not editors or broadcasters, a principle also endorsed by Supreme Court. Second, limit the extent to which internet access is leveraged to pursue other goals, i.e. don’t use internet access as a </w:t>
      </w:r>
      <w:r w:rsidR="00B943D3" w:rsidRPr="00B943D3">
        <w:rPr>
          <w:rFonts w:ascii="Arial" w:hAnsi="Arial" w:cs="Arial"/>
          <w:b/>
        </w:rPr>
        <w:lastRenderedPageBreak/>
        <w:t>chokepoint</w:t>
      </w:r>
      <w:r w:rsidR="00B943D3" w:rsidRPr="00B943D3">
        <w:rPr>
          <w:rFonts w:ascii="Arial" w:hAnsi="Arial" w:cs="Arial"/>
        </w:rPr>
        <w:t xml:space="preserve"> through which </w:t>
      </w:r>
      <w:r w:rsidR="006E75A0">
        <w:rPr>
          <w:rFonts w:ascii="Arial" w:hAnsi="Arial" w:cs="Arial"/>
        </w:rPr>
        <w:t xml:space="preserve">broadcasting </w:t>
      </w:r>
      <w:r w:rsidR="00B943D3" w:rsidRPr="00B943D3">
        <w:rPr>
          <w:rFonts w:ascii="Arial" w:hAnsi="Arial" w:cs="Arial"/>
        </w:rPr>
        <w:t xml:space="preserve">policy goals are sought (e.g. </w:t>
      </w:r>
      <w:proofErr w:type="spellStart"/>
      <w:r w:rsidR="00B943D3" w:rsidRPr="00B943D3">
        <w:rPr>
          <w:rFonts w:ascii="Arial" w:hAnsi="Arial" w:cs="Arial"/>
        </w:rPr>
        <w:t>Fairplay</w:t>
      </w:r>
      <w:proofErr w:type="spellEnd"/>
      <w:r w:rsidR="00B943D3" w:rsidRPr="00B943D3">
        <w:rPr>
          <w:rFonts w:ascii="Arial" w:hAnsi="Arial" w:cs="Arial"/>
        </w:rPr>
        <w:t xml:space="preserve">). Third, </w:t>
      </w:r>
      <w:r w:rsidR="006E75A0">
        <w:rPr>
          <w:rFonts w:ascii="Arial" w:hAnsi="Arial" w:cs="Arial"/>
        </w:rPr>
        <w:t xml:space="preserve">respect people’s </w:t>
      </w:r>
      <w:r w:rsidR="00B943D3" w:rsidRPr="006E75A0">
        <w:rPr>
          <w:rFonts w:ascii="Arial" w:hAnsi="Arial" w:cs="Arial"/>
          <w:b/>
        </w:rPr>
        <w:t>p</w:t>
      </w:r>
      <w:r w:rsidR="00B943D3" w:rsidRPr="00B943D3">
        <w:rPr>
          <w:rFonts w:ascii="Arial" w:hAnsi="Arial" w:cs="Arial"/>
          <w:b/>
        </w:rPr>
        <w:t>rivacy</w:t>
      </w:r>
      <w:r w:rsidR="006E75A0">
        <w:rPr>
          <w:rFonts w:ascii="Arial" w:hAnsi="Arial" w:cs="Arial"/>
        </w:rPr>
        <w:t xml:space="preserve"> since, </w:t>
      </w:r>
      <w:r w:rsidR="00B943D3" w:rsidRPr="00B943D3">
        <w:rPr>
          <w:rFonts w:ascii="Arial" w:hAnsi="Arial" w:cs="Arial"/>
        </w:rPr>
        <w:t xml:space="preserve">historically, common carriage has simultaneously functioned as a check against gate-keeping power while maintaining strict privacy for the correspondence flowing through such networks. </w:t>
      </w:r>
    </w:p>
    <w:p w:rsidR="00DC2BC7" w:rsidRPr="00DC2BC7" w:rsidRDefault="00DC2BC7" w:rsidP="00DC2BC7">
      <w:pPr>
        <w:ind w:left="142"/>
        <w:rPr>
          <w:rFonts w:ascii="Arial" w:hAnsi="Arial" w:cs="Arial"/>
        </w:rPr>
      </w:pPr>
    </w:p>
    <w:p w:rsidR="00E87EBC" w:rsidRDefault="00A82CFB" w:rsidP="005C3A37">
      <w:pPr>
        <w:pStyle w:val="ListParagraph"/>
        <w:numPr>
          <w:ilvl w:val="0"/>
          <w:numId w:val="15"/>
        </w:numPr>
        <w:ind w:left="426" w:hanging="284"/>
        <w:rPr>
          <w:rFonts w:ascii="Arial" w:hAnsi="Arial" w:cs="Arial"/>
        </w:rPr>
      </w:pPr>
      <w:r w:rsidRPr="005C3A37">
        <w:rPr>
          <w:rFonts w:ascii="Arial" w:hAnsi="Arial" w:cs="Arial"/>
        </w:rPr>
        <w:t>Impose vertical separation along functional lines between carriage and content, and between wholesale access to passive network infrastructure and network operators and retail telecoms service providers.</w:t>
      </w:r>
      <w:r w:rsidR="005C3A37" w:rsidRPr="005C3A37">
        <w:rPr>
          <w:rFonts w:ascii="Arial" w:hAnsi="Arial" w:cs="Arial"/>
        </w:rPr>
        <w:t xml:space="preserve"> While the CRTC has adopted a Vertical Integration Code, it is riddled with short-comings: (1) </w:t>
      </w:r>
      <w:r w:rsidR="006E75A0">
        <w:rPr>
          <w:rFonts w:ascii="Arial" w:hAnsi="Arial" w:cs="Arial"/>
        </w:rPr>
        <w:t xml:space="preserve">the fact that it is </w:t>
      </w:r>
      <w:r w:rsidR="005C3A37" w:rsidRPr="005C3A37">
        <w:rPr>
          <w:rFonts w:ascii="Arial" w:hAnsi="Arial" w:cs="Arial"/>
        </w:rPr>
        <w:t xml:space="preserve">ex poste means that </w:t>
      </w:r>
      <w:r w:rsidR="006E75A0">
        <w:rPr>
          <w:rFonts w:ascii="Arial" w:hAnsi="Arial" w:cs="Arial"/>
        </w:rPr>
        <w:t xml:space="preserve">the </w:t>
      </w:r>
      <w:r w:rsidR="005C3A37" w:rsidRPr="005C3A37">
        <w:rPr>
          <w:rFonts w:ascii="Arial" w:hAnsi="Arial" w:cs="Arial"/>
        </w:rPr>
        <w:t>burden is on those typically in a weaker position having to lay a complaint against the party to whom they will still be</w:t>
      </w:r>
      <w:r w:rsidR="006E75A0">
        <w:rPr>
          <w:rFonts w:ascii="Arial" w:hAnsi="Arial" w:cs="Arial"/>
        </w:rPr>
        <w:t xml:space="preserve"> </w:t>
      </w:r>
      <w:r w:rsidR="005C3A37" w:rsidRPr="005C3A37">
        <w:rPr>
          <w:rFonts w:ascii="Arial" w:hAnsi="Arial" w:cs="Arial"/>
        </w:rPr>
        <w:t>dependent on</w:t>
      </w:r>
      <w:r w:rsidR="006E75A0">
        <w:rPr>
          <w:rFonts w:ascii="Arial" w:hAnsi="Arial" w:cs="Arial"/>
        </w:rPr>
        <w:t xml:space="preserve"> for distribution</w:t>
      </w:r>
      <w:r w:rsidR="005C3A37" w:rsidRPr="005C3A37">
        <w:rPr>
          <w:rFonts w:ascii="Arial" w:hAnsi="Arial" w:cs="Arial"/>
        </w:rPr>
        <w:t xml:space="preserve">. Second, bringing complaints to the CRTC is expensive and time consuming. Third, the rules of disclosure are weak, with would-be rivals and the Commission dependent on the VI firms for the information needed to effectively regulate </w:t>
      </w:r>
      <w:r w:rsidR="006E75A0">
        <w:rPr>
          <w:rFonts w:ascii="Arial" w:hAnsi="Arial" w:cs="Arial"/>
        </w:rPr>
        <w:t>those firms</w:t>
      </w:r>
      <w:r w:rsidR="005C3A37" w:rsidRPr="005C3A37">
        <w:rPr>
          <w:rFonts w:ascii="Arial" w:hAnsi="Arial" w:cs="Arial"/>
        </w:rPr>
        <w:t xml:space="preserve">. </w:t>
      </w:r>
      <w:r w:rsidR="005C3A37">
        <w:rPr>
          <w:rFonts w:ascii="Arial" w:hAnsi="Arial" w:cs="Arial"/>
        </w:rPr>
        <w:t xml:space="preserve">Perhaps </w:t>
      </w:r>
      <w:r w:rsidR="005C3A37" w:rsidRPr="005C3A37">
        <w:rPr>
          <w:rFonts w:ascii="Arial" w:hAnsi="Arial" w:cs="Arial"/>
        </w:rPr>
        <w:t>the most import</w:t>
      </w:r>
      <w:r w:rsidR="006E75A0">
        <w:rPr>
          <w:rFonts w:ascii="Arial" w:hAnsi="Arial" w:cs="Arial"/>
        </w:rPr>
        <w:t>ant thing to do in light of conditions in Canada</w:t>
      </w:r>
      <w:r w:rsidR="005C3A37">
        <w:rPr>
          <w:rFonts w:ascii="Arial" w:hAnsi="Arial" w:cs="Arial"/>
        </w:rPr>
        <w:t xml:space="preserve"> is to ensure that control over </w:t>
      </w:r>
      <w:r w:rsidR="005C3A37" w:rsidRPr="005C3A37">
        <w:rPr>
          <w:rFonts w:ascii="Arial" w:hAnsi="Arial" w:cs="Arial"/>
        </w:rPr>
        <w:t xml:space="preserve">distribution networks </w:t>
      </w:r>
      <w:r w:rsidR="005C3A37">
        <w:rPr>
          <w:rFonts w:ascii="Arial" w:hAnsi="Arial" w:cs="Arial"/>
        </w:rPr>
        <w:t>and</w:t>
      </w:r>
      <w:r w:rsidR="005C3A37" w:rsidRPr="005C3A37">
        <w:rPr>
          <w:rFonts w:ascii="Arial" w:hAnsi="Arial" w:cs="Arial"/>
        </w:rPr>
        <w:t xml:space="preserve"> programming services is not used to kill </w:t>
      </w:r>
      <w:r w:rsidR="006E75A0">
        <w:rPr>
          <w:rFonts w:ascii="Arial" w:hAnsi="Arial" w:cs="Arial"/>
        </w:rPr>
        <w:t>rival</w:t>
      </w:r>
      <w:r w:rsidR="005C3A37" w:rsidRPr="005C3A37">
        <w:rPr>
          <w:rFonts w:ascii="Arial" w:hAnsi="Arial" w:cs="Arial"/>
        </w:rPr>
        <w:t xml:space="preserve">s. The tools needed to do this </w:t>
      </w:r>
      <w:r w:rsidR="006E75A0">
        <w:rPr>
          <w:rFonts w:ascii="Arial" w:hAnsi="Arial" w:cs="Arial"/>
        </w:rPr>
        <w:t>are</w:t>
      </w:r>
      <w:r w:rsidR="005C3A37" w:rsidRPr="005C3A37">
        <w:rPr>
          <w:rFonts w:ascii="Arial" w:hAnsi="Arial" w:cs="Arial"/>
        </w:rPr>
        <w:t xml:space="preserve"> already </w:t>
      </w:r>
      <w:r w:rsidR="006E75A0">
        <w:rPr>
          <w:rFonts w:ascii="Arial" w:hAnsi="Arial" w:cs="Arial"/>
        </w:rPr>
        <w:t>i</w:t>
      </w:r>
      <w:r w:rsidR="005C3A37" w:rsidRPr="005C3A37">
        <w:rPr>
          <w:rFonts w:ascii="Arial" w:hAnsi="Arial" w:cs="Arial"/>
        </w:rPr>
        <w:t xml:space="preserve">n sections 27, 28, 35 and 36 of the </w:t>
      </w:r>
      <w:r w:rsidR="005C3A37" w:rsidRPr="005C3A37">
        <w:rPr>
          <w:rFonts w:ascii="Arial" w:hAnsi="Arial" w:cs="Arial"/>
          <w:i/>
        </w:rPr>
        <w:t>Telecommunications Act</w:t>
      </w:r>
      <w:r w:rsidR="005C3A37" w:rsidRPr="005C3A37">
        <w:rPr>
          <w:rFonts w:ascii="Arial" w:hAnsi="Arial" w:cs="Arial"/>
        </w:rPr>
        <w:t xml:space="preserve"> (1993)</w:t>
      </w:r>
      <w:r w:rsidR="005C3A37">
        <w:rPr>
          <w:rFonts w:ascii="Arial" w:hAnsi="Arial" w:cs="Arial"/>
        </w:rPr>
        <w:t>, but regulatory hesitancy needs to be overcome to realize their full potential</w:t>
      </w:r>
      <w:r w:rsidR="005C3A37" w:rsidRPr="005C3A37">
        <w:rPr>
          <w:rFonts w:ascii="Arial" w:hAnsi="Arial" w:cs="Arial"/>
        </w:rPr>
        <w:t xml:space="preserve">. </w:t>
      </w:r>
    </w:p>
    <w:p w:rsidR="00DC2BC7" w:rsidRPr="00DC2BC7" w:rsidRDefault="00DC2BC7" w:rsidP="00DC2BC7">
      <w:pPr>
        <w:ind w:left="142"/>
        <w:rPr>
          <w:rFonts w:ascii="Arial" w:hAnsi="Arial" w:cs="Arial"/>
        </w:rPr>
      </w:pPr>
    </w:p>
    <w:p w:rsidR="0058724C" w:rsidRDefault="00A82CFB" w:rsidP="005C3A37">
      <w:pPr>
        <w:pStyle w:val="ListParagraph"/>
        <w:numPr>
          <w:ilvl w:val="0"/>
          <w:numId w:val="15"/>
        </w:numPr>
        <w:ind w:left="426" w:hanging="284"/>
        <w:rPr>
          <w:rFonts w:ascii="Arial" w:hAnsi="Arial" w:cs="Arial"/>
        </w:rPr>
      </w:pPr>
      <w:r w:rsidRPr="0058724C">
        <w:rPr>
          <w:rFonts w:ascii="Arial" w:hAnsi="Arial" w:cs="Arial"/>
        </w:rPr>
        <w:t xml:space="preserve">Transfer authority over spectrum from </w:t>
      </w:r>
      <w:r w:rsidR="006E75A0">
        <w:rPr>
          <w:rFonts w:ascii="Arial" w:hAnsi="Arial" w:cs="Arial"/>
        </w:rPr>
        <w:t>ISED</w:t>
      </w:r>
      <w:r w:rsidRPr="0058724C">
        <w:rPr>
          <w:rFonts w:ascii="Arial" w:hAnsi="Arial" w:cs="Arial"/>
        </w:rPr>
        <w:t xml:space="preserve"> to CRTC</w:t>
      </w:r>
      <w:r w:rsidR="003B6FD2" w:rsidRPr="0058724C">
        <w:rPr>
          <w:rFonts w:ascii="Arial" w:hAnsi="Arial" w:cs="Arial"/>
        </w:rPr>
        <w:t xml:space="preserve">; take advantage of the CRTC’s expertise in communications regulation and reject proposals to transfer </w:t>
      </w:r>
      <w:r w:rsidR="00CF130B" w:rsidRPr="0058724C">
        <w:rPr>
          <w:rFonts w:ascii="Arial" w:hAnsi="Arial" w:cs="Arial"/>
        </w:rPr>
        <w:t xml:space="preserve">jurisdiction to the Competition Bureau and all-purpose competition policy </w:t>
      </w:r>
      <w:r w:rsidR="006E2402">
        <w:rPr>
          <w:rFonts w:ascii="Arial" w:hAnsi="Arial" w:cs="Arial"/>
        </w:rPr>
        <w:t xml:space="preserve">because the Bureau </w:t>
      </w:r>
      <w:r w:rsidR="006E75A0">
        <w:rPr>
          <w:rFonts w:ascii="Arial" w:hAnsi="Arial" w:cs="Arial"/>
        </w:rPr>
        <w:t>acts</w:t>
      </w:r>
      <w:r w:rsidR="006E2402">
        <w:rPr>
          <w:rFonts w:ascii="Arial" w:hAnsi="Arial" w:cs="Arial"/>
        </w:rPr>
        <w:t xml:space="preserve"> with a view to relatively narrow economic considerations rather than those of communication, culture and democracy that are essential to this area </w:t>
      </w:r>
      <w:r w:rsidR="00CF130B" w:rsidRPr="0058724C">
        <w:rPr>
          <w:rFonts w:ascii="Arial" w:hAnsi="Arial" w:cs="Arial"/>
        </w:rPr>
        <w:t>(although continue to have the two agencies work closely together)</w:t>
      </w:r>
      <w:r w:rsidR="0058724C" w:rsidRPr="0058724C">
        <w:rPr>
          <w:rFonts w:ascii="Arial" w:hAnsi="Arial" w:cs="Arial"/>
        </w:rPr>
        <w:t xml:space="preserve">. </w:t>
      </w:r>
    </w:p>
    <w:p w:rsidR="00DC2BC7" w:rsidRPr="00DC2BC7" w:rsidRDefault="00DC2BC7" w:rsidP="00DC2BC7">
      <w:pPr>
        <w:rPr>
          <w:rFonts w:ascii="Arial" w:hAnsi="Arial" w:cs="Arial"/>
        </w:rPr>
      </w:pPr>
    </w:p>
    <w:p w:rsidR="00B943D3" w:rsidRDefault="00A82CFB" w:rsidP="00B943D3">
      <w:pPr>
        <w:pStyle w:val="ListParagraph"/>
        <w:numPr>
          <w:ilvl w:val="0"/>
          <w:numId w:val="15"/>
        </w:numPr>
        <w:ind w:left="426" w:hanging="284"/>
        <w:rPr>
          <w:rFonts w:ascii="Arial" w:hAnsi="Arial" w:cs="Arial"/>
        </w:rPr>
      </w:pPr>
      <w:r w:rsidRPr="0058724C">
        <w:rPr>
          <w:rFonts w:ascii="Arial" w:hAnsi="Arial" w:cs="Arial"/>
        </w:rPr>
        <w:t xml:space="preserve">Eliminate the category of broadcast distribution undertakings (BDUs) upon which the cable, satellite and IPTV </w:t>
      </w:r>
      <w:r w:rsidR="006E75A0">
        <w:rPr>
          <w:rFonts w:ascii="Arial" w:hAnsi="Arial" w:cs="Arial"/>
        </w:rPr>
        <w:t xml:space="preserve">sector </w:t>
      </w:r>
      <w:r w:rsidR="00D878C9" w:rsidRPr="0058724C">
        <w:rPr>
          <w:rFonts w:ascii="Arial" w:hAnsi="Arial" w:cs="Arial"/>
        </w:rPr>
        <w:t>rests</w:t>
      </w:r>
      <w:r w:rsidRPr="0058724C">
        <w:rPr>
          <w:rFonts w:ascii="Arial" w:hAnsi="Arial" w:cs="Arial"/>
        </w:rPr>
        <w:t xml:space="preserve">. It’s all telecom-internet access and carriage now. </w:t>
      </w:r>
      <w:r w:rsidR="00C874DB" w:rsidRPr="0058724C">
        <w:rPr>
          <w:rFonts w:ascii="Arial" w:hAnsi="Arial" w:cs="Arial"/>
        </w:rPr>
        <w:t>T</w:t>
      </w:r>
      <w:r w:rsidRPr="0058724C">
        <w:rPr>
          <w:rFonts w:ascii="Arial" w:hAnsi="Arial" w:cs="Arial"/>
        </w:rPr>
        <w:t xml:space="preserve">he </w:t>
      </w:r>
      <w:r w:rsidR="00CF130B" w:rsidRPr="0058724C">
        <w:rPr>
          <w:rFonts w:ascii="Arial" w:hAnsi="Arial" w:cs="Arial"/>
        </w:rPr>
        <w:t xml:space="preserve">equivalent </w:t>
      </w:r>
      <w:r w:rsidR="00C874DB" w:rsidRPr="0058724C">
        <w:rPr>
          <w:rFonts w:ascii="Arial" w:hAnsi="Arial" w:cs="Arial"/>
        </w:rPr>
        <w:t xml:space="preserve">amount </w:t>
      </w:r>
      <w:r w:rsidR="00CF130B" w:rsidRPr="0058724C">
        <w:rPr>
          <w:rFonts w:ascii="Arial" w:hAnsi="Arial" w:cs="Arial"/>
        </w:rPr>
        <w:t xml:space="preserve">of </w:t>
      </w:r>
      <w:r w:rsidRPr="0058724C">
        <w:rPr>
          <w:rFonts w:ascii="Arial" w:hAnsi="Arial" w:cs="Arial"/>
        </w:rPr>
        <w:t xml:space="preserve">funds </w:t>
      </w:r>
      <w:r w:rsidR="00CF130B" w:rsidRPr="0058724C">
        <w:rPr>
          <w:rFonts w:ascii="Arial" w:hAnsi="Arial" w:cs="Arial"/>
        </w:rPr>
        <w:t xml:space="preserve">now </w:t>
      </w:r>
      <w:r w:rsidRPr="0058724C">
        <w:rPr>
          <w:rFonts w:ascii="Arial" w:hAnsi="Arial" w:cs="Arial"/>
        </w:rPr>
        <w:t xml:space="preserve">funneled into the </w:t>
      </w:r>
      <w:r w:rsidR="00CF130B" w:rsidRPr="0058724C">
        <w:rPr>
          <w:rFonts w:ascii="Arial" w:hAnsi="Arial" w:cs="Arial"/>
        </w:rPr>
        <w:t>CMF</w:t>
      </w:r>
      <w:r w:rsidRPr="0058724C">
        <w:rPr>
          <w:rFonts w:ascii="Arial" w:hAnsi="Arial" w:cs="Arial"/>
        </w:rPr>
        <w:t xml:space="preserve"> </w:t>
      </w:r>
      <w:r w:rsidR="00D878C9" w:rsidRPr="0058724C">
        <w:rPr>
          <w:rFonts w:ascii="Arial" w:hAnsi="Arial" w:cs="Arial"/>
        </w:rPr>
        <w:t>by the</w:t>
      </w:r>
      <w:r w:rsidRPr="0058724C">
        <w:rPr>
          <w:rFonts w:ascii="Arial" w:hAnsi="Arial" w:cs="Arial"/>
        </w:rPr>
        <w:t xml:space="preserve"> BDUs </w:t>
      </w:r>
      <w:r w:rsidR="00C874DB" w:rsidRPr="0058724C">
        <w:rPr>
          <w:rFonts w:ascii="Arial" w:hAnsi="Arial" w:cs="Arial"/>
        </w:rPr>
        <w:t xml:space="preserve">should be taken </w:t>
      </w:r>
      <w:r w:rsidRPr="0058724C">
        <w:rPr>
          <w:rFonts w:ascii="Arial" w:hAnsi="Arial" w:cs="Arial"/>
        </w:rPr>
        <w:t>directly out of the general treasury.</w:t>
      </w:r>
    </w:p>
    <w:p w:rsidR="00DC2BC7" w:rsidRPr="002140DC" w:rsidRDefault="00DC2BC7" w:rsidP="002140DC">
      <w:pPr>
        <w:rPr>
          <w:rFonts w:ascii="Arial" w:hAnsi="Arial" w:cs="Arial"/>
        </w:rPr>
      </w:pPr>
    </w:p>
    <w:p w:rsidR="00DC2BC7" w:rsidRPr="00DC2BC7" w:rsidRDefault="00B16337" w:rsidP="00676671">
      <w:pPr>
        <w:pStyle w:val="ListParagraph"/>
        <w:numPr>
          <w:ilvl w:val="0"/>
          <w:numId w:val="15"/>
        </w:numPr>
        <w:tabs>
          <w:tab w:val="left" w:pos="3969"/>
        </w:tabs>
        <w:ind w:left="426" w:hanging="284"/>
        <w:rPr>
          <w:rFonts w:ascii="Arial" w:hAnsi="Arial" w:cs="Arial"/>
        </w:rPr>
      </w:pPr>
      <w:r>
        <w:rPr>
          <w:rFonts w:ascii="Arial" w:hAnsi="Arial" w:cs="Arial"/>
        </w:rPr>
        <w:t>Make</w:t>
      </w:r>
      <w:r w:rsidR="00B943D3" w:rsidRPr="00DC2BC7">
        <w:rPr>
          <w:rFonts w:ascii="Arial" w:hAnsi="Arial" w:cs="Arial"/>
        </w:rPr>
        <w:t xml:space="preserve"> </w:t>
      </w:r>
      <w:r>
        <w:rPr>
          <w:rFonts w:ascii="Arial" w:hAnsi="Arial" w:cs="Arial"/>
        </w:rPr>
        <w:t xml:space="preserve">the </w:t>
      </w:r>
      <w:r w:rsidR="00B943D3" w:rsidRPr="00DC2BC7">
        <w:rPr>
          <w:rFonts w:ascii="Arial" w:hAnsi="Arial" w:cs="Arial"/>
        </w:rPr>
        <w:t>European Union’s General Data Protection Regulation-like values, requirements and conditions--</w:t>
      </w:r>
      <w:r w:rsidR="00B943D3" w:rsidRPr="00DC2BC7">
        <w:rPr>
          <w:rFonts w:ascii="Arial" w:hAnsi="Arial" w:cs="Arial"/>
          <w:color w:val="222222"/>
          <w:shd w:val="clear" w:color="auto" w:fill="FFFFFF"/>
        </w:rPr>
        <w:t>such as algorithmic transparency, privacy by design, depersonalized data, and data portability—</w:t>
      </w:r>
      <w:r w:rsidR="00B943D3" w:rsidRPr="00DC2BC7">
        <w:rPr>
          <w:rFonts w:ascii="Arial" w:hAnsi="Arial" w:cs="Arial"/>
        </w:rPr>
        <w:t xml:space="preserve">applicable across all layers of the internet-centric communications, media and internet apps and services ecology. </w:t>
      </w:r>
      <w:r w:rsidR="00B943D3" w:rsidRPr="00DC2BC7">
        <w:rPr>
          <w:rFonts w:ascii="Arial" w:hAnsi="Arial" w:cs="Arial"/>
          <w:color w:val="222222"/>
          <w:shd w:val="clear" w:color="auto" w:fill="FFFFFF"/>
        </w:rPr>
        <w:t>GDPR style regulations would enhance protection and control of personal information and align Canada with its EU trading partner</w:t>
      </w:r>
      <w:r w:rsidR="00DC2BC7" w:rsidRPr="00DC2BC7">
        <w:rPr>
          <w:rFonts w:ascii="Arial" w:hAnsi="Arial" w:cs="Arial"/>
          <w:color w:val="222222"/>
          <w:shd w:val="clear" w:color="auto" w:fill="FFFFFF"/>
        </w:rPr>
        <w:t>. Increased audit powers for the Office of the Privacy Commissioner would put it in a position similar to that of the UK</w:t>
      </w:r>
      <w:r w:rsidR="00B943D3" w:rsidRPr="00DC2BC7">
        <w:rPr>
          <w:rFonts w:ascii="Arial" w:hAnsi="Arial" w:cs="Arial"/>
          <w:color w:val="222222"/>
          <w:shd w:val="clear" w:color="auto" w:fill="FFFFFF"/>
        </w:rPr>
        <w:t xml:space="preserve"> </w:t>
      </w:r>
      <w:r>
        <w:rPr>
          <w:rFonts w:ascii="Arial" w:hAnsi="Arial" w:cs="Arial"/>
          <w:color w:val="222222"/>
          <w:shd w:val="clear" w:color="auto" w:fill="FFFFFF"/>
        </w:rPr>
        <w:t>P</w:t>
      </w:r>
      <w:r w:rsidR="00B943D3" w:rsidRPr="00DC2BC7">
        <w:rPr>
          <w:rFonts w:ascii="Arial" w:hAnsi="Arial" w:cs="Arial"/>
          <w:color w:val="222222"/>
          <w:shd w:val="clear" w:color="auto" w:fill="FFFFFF"/>
        </w:rPr>
        <w:t xml:space="preserve">rivacy </w:t>
      </w:r>
      <w:r>
        <w:rPr>
          <w:rFonts w:ascii="Arial" w:hAnsi="Arial" w:cs="Arial"/>
          <w:color w:val="222222"/>
          <w:shd w:val="clear" w:color="auto" w:fill="FFFFFF"/>
        </w:rPr>
        <w:t xml:space="preserve">Commissioner </w:t>
      </w:r>
      <w:r w:rsidR="00DC2BC7" w:rsidRPr="00DC2BC7">
        <w:rPr>
          <w:rFonts w:ascii="Arial" w:hAnsi="Arial" w:cs="Arial"/>
          <w:color w:val="222222"/>
          <w:shd w:val="clear" w:color="auto" w:fill="FFFFFF"/>
        </w:rPr>
        <w:t xml:space="preserve">who had the </w:t>
      </w:r>
      <w:r w:rsidR="00B943D3" w:rsidRPr="00DC2BC7">
        <w:rPr>
          <w:rFonts w:ascii="Arial" w:hAnsi="Arial" w:cs="Arial"/>
          <w:color w:val="222222"/>
          <w:shd w:val="clear" w:color="auto" w:fill="FFFFFF"/>
        </w:rPr>
        <w:t xml:space="preserve">power to </w:t>
      </w:r>
      <w:r>
        <w:rPr>
          <w:rFonts w:ascii="Arial" w:hAnsi="Arial" w:cs="Arial"/>
          <w:color w:val="222222"/>
          <w:shd w:val="clear" w:color="auto" w:fill="FFFFFF"/>
        </w:rPr>
        <w:t>obtain a warrant that allowed it to</w:t>
      </w:r>
      <w:r w:rsidR="00DC2BC7" w:rsidRPr="00DC2BC7">
        <w:rPr>
          <w:rFonts w:ascii="Arial" w:hAnsi="Arial" w:cs="Arial"/>
          <w:color w:val="222222"/>
          <w:shd w:val="clear" w:color="auto" w:fill="FFFFFF"/>
        </w:rPr>
        <w:t xml:space="preserve"> seize </w:t>
      </w:r>
      <w:r>
        <w:rPr>
          <w:rFonts w:ascii="Arial" w:hAnsi="Arial" w:cs="Arial"/>
          <w:color w:val="222222"/>
          <w:shd w:val="clear" w:color="auto" w:fill="FFFFFF"/>
        </w:rPr>
        <w:t xml:space="preserve">the </w:t>
      </w:r>
      <w:r w:rsidR="00DC2BC7" w:rsidRPr="00DC2BC7">
        <w:rPr>
          <w:rFonts w:ascii="Arial" w:hAnsi="Arial" w:cs="Arial"/>
          <w:color w:val="222222"/>
          <w:shd w:val="clear" w:color="auto" w:fill="FFFFFF"/>
        </w:rPr>
        <w:t xml:space="preserve">servers and </w:t>
      </w:r>
      <w:r w:rsidR="00B943D3" w:rsidRPr="00DC2BC7">
        <w:rPr>
          <w:rFonts w:ascii="Arial" w:hAnsi="Arial" w:cs="Arial"/>
          <w:color w:val="222222"/>
          <w:shd w:val="clear" w:color="auto" w:fill="FFFFFF"/>
        </w:rPr>
        <w:t>audit</w:t>
      </w:r>
      <w:r w:rsidR="00DC2BC7" w:rsidRPr="00DC2BC7">
        <w:rPr>
          <w:rFonts w:ascii="Arial" w:hAnsi="Arial" w:cs="Arial"/>
          <w:color w:val="222222"/>
          <w:shd w:val="clear" w:color="auto" w:fill="FFFFFF"/>
        </w:rPr>
        <w:t xml:space="preserve"> the business records of Cambridge Analytica. Such enhanced powers would also include greater enforcement powers and </w:t>
      </w:r>
      <w:r w:rsidR="00B943D3" w:rsidRPr="00DC2BC7">
        <w:rPr>
          <w:rFonts w:ascii="Arial" w:hAnsi="Arial" w:cs="Arial"/>
          <w:color w:val="222222"/>
          <w:shd w:val="clear" w:color="auto" w:fill="FFFFFF"/>
        </w:rPr>
        <w:t xml:space="preserve">AMPs (Monetary Penalties) for the </w:t>
      </w:r>
      <w:r w:rsidR="00B943D3" w:rsidRPr="00DC2BC7">
        <w:rPr>
          <w:rFonts w:ascii="Arial" w:hAnsi="Arial" w:cs="Arial"/>
          <w:color w:val="222222"/>
          <w:shd w:val="clear" w:color="auto" w:fill="FFFFFF"/>
        </w:rPr>
        <w:lastRenderedPageBreak/>
        <w:t>OPC</w:t>
      </w:r>
      <w:r w:rsidR="00DC2BC7" w:rsidRPr="00DC2BC7">
        <w:rPr>
          <w:rFonts w:ascii="Arial" w:hAnsi="Arial" w:cs="Arial"/>
          <w:color w:val="222222"/>
          <w:shd w:val="clear" w:color="auto" w:fill="FFFFFF"/>
        </w:rPr>
        <w:t>. A n</w:t>
      </w:r>
      <w:r w:rsidR="00B943D3" w:rsidRPr="00DC2BC7">
        <w:rPr>
          <w:rFonts w:ascii="Arial" w:hAnsi="Arial" w:cs="Arial"/>
          <w:color w:val="222222"/>
          <w:shd w:val="clear" w:color="auto" w:fill="FFFFFF"/>
        </w:rPr>
        <w:t xml:space="preserve">ational data strategy </w:t>
      </w:r>
      <w:r w:rsidR="00DC2BC7" w:rsidRPr="00DC2BC7">
        <w:rPr>
          <w:rFonts w:ascii="Arial" w:hAnsi="Arial" w:cs="Arial"/>
          <w:color w:val="222222"/>
          <w:shd w:val="clear" w:color="auto" w:fill="FFFFFF"/>
        </w:rPr>
        <w:t xml:space="preserve">aligned across the layers of the internet-centric media ecology would </w:t>
      </w:r>
      <w:r w:rsidR="00B943D3" w:rsidRPr="00DC2BC7">
        <w:rPr>
          <w:rFonts w:ascii="Arial" w:hAnsi="Arial" w:cs="Arial"/>
          <w:color w:val="222222"/>
          <w:shd w:val="clear" w:color="auto" w:fill="FFFFFF"/>
        </w:rPr>
        <w:t>enhances the use of data by Canadians for Canadians</w:t>
      </w:r>
      <w:r>
        <w:rPr>
          <w:rFonts w:ascii="Arial" w:hAnsi="Arial" w:cs="Arial"/>
          <w:color w:val="222222"/>
          <w:shd w:val="clear" w:color="auto" w:fill="FFFFFF"/>
        </w:rPr>
        <w:t xml:space="preserve">, too, </w:t>
      </w:r>
      <w:r w:rsidR="00DC2BC7" w:rsidRPr="00DC2BC7">
        <w:rPr>
          <w:rFonts w:ascii="Arial" w:hAnsi="Arial" w:cs="Arial"/>
          <w:color w:val="222222"/>
          <w:shd w:val="clear" w:color="auto" w:fill="FFFFFF"/>
        </w:rPr>
        <w:t>rather than allow such data to be</w:t>
      </w:r>
      <w:r w:rsidR="00B943D3" w:rsidRPr="00DC2BC7">
        <w:rPr>
          <w:rFonts w:ascii="Arial" w:hAnsi="Arial" w:cs="Arial"/>
          <w:color w:val="222222"/>
          <w:shd w:val="clear" w:color="auto" w:fill="FFFFFF"/>
        </w:rPr>
        <w:t xml:space="preserve"> controlled by a few vertically integrated providers </w:t>
      </w:r>
      <w:r w:rsidR="00DC2BC7" w:rsidRPr="00DC2BC7">
        <w:rPr>
          <w:rFonts w:ascii="Arial" w:hAnsi="Arial" w:cs="Arial"/>
          <w:color w:val="222222"/>
          <w:shd w:val="clear" w:color="auto" w:fill="FFFFFF"/>
        </w:rPr>
        <w:t xml:space="preserve">and dominant internet platforms </w:t>
      </w:r>
      <w:r>
        <w:rPr>
          <w:rFonts w:ascii="Arial" w:hAnsi="Arial" w:cs="Arial"/>
          <w:color w:val="222222"/>
          <w:shd w:val="clear" w:color="auto" w:fill="FFFFFF"/>
        </w:rPr>
        <w:t xml:space="preserve">that are </w:t>
      </w:r>
      <w:r w:rsidR="00DC2BC7" w:rsidRPr="00DC2BC7">
        <w:rPr>
          <w:rFonts w:ascii="Arial" w:hAnsi="Arial" w:cs="Arial"/>
          <w:color w:val="222222"/>
          <w:shd w:val="clear" w:color="auto" w:fill="FFFFFF"/>
        </w:rPr>
        <w:t xml:space="preserve">able to exploit unlimited data harvesting and their data holdings to buttress their existing </w:t>
      </w:r>
      <w:r w:rsidR="00B943D3" w:rsidRPr="00DC2BC7">
        <w:rPr>
          <w:rFonts w:ascii="Arial" w:hAnsi="Arial" w:cs="Arial"/>
          <w:color w:val="222222"/>
          <w:shd w:val="clear" w:color="auto" w:fill="FFFFFF"/>
        </w:rPr>
        <w:t>position</w:t>
      </w:r>
      <w:r w:rsidR="00DC2BC7" w:rsidRPr="00DC2BC7">
        <w:rPr>
          <w:rFonts w:ascii="Arial" w:hAnsi="Arial" w:cs="Arial"/>
          <w:color w:val="222222"/>
          <w:shd w:val="clear" w:color="auto" w:fill="FFFFFF"/>
        </w:rPr>
        <w:t>s</w:t>
      </w:r>
      <w:r w:rsidR="00B943D3" w:rsidRPr="00DC2BC7">
        <w:rPr>
          <w:rFonts w:ascii="Arial" w:hAnsi="Arial" w:cs="Arial"/>
          <w:color w:val="222222"/>
          <w:shd w:val="clear" w:color="auto" w:fill="FFFFFF"/>
        </w:rPr>
        <w:t xml:space="preserve"> of power/dominance.</w:t>
      </w:r>
      <w:r w:rsidR="00DC2BC7" w:rsidRPr="00DC2BC7">
        <w:rPr>
          <w:rFonts w:ascii="Arial" w:hAnsi="Arial" w:cs="Arial"/>
          <w:color w:val="222222"/>
          <w:shd w:val="clear" w:color="auto" w:fill="FFFFFF"/>
        </w:rPr>
        <w:t xml:space="preserve"> These actions would help to restore and cultivate trust in the emerging communications infrastructure across its full range and which is absolutely central to </w:t>
      </w:r>
      <w:r>
        <w:rPr>
          <w:rFonts w:ascii="Arial" w:hAnsi="Arial" w:cs="Arial"/>
          <w:color w:val="222222"/>
          <w:shd w:val="clear" w:color="auto" w:fill="FFFFFF"/>
        </w:rPr>
        <w:t xml:space="preserve">people’s </w:t>
      </w:r>
      <w:r w:rsidR="00DC2BC7" w:rsidRPr="00DC2BC7">
        <w:rPr>
          <w:rFonts w:ascii="Arial" w:hAnsi="Arial" w:cs="Arial"/>
          <w:color w:val="222222"/>
          <w:shd w:val="clear" w:color="auto" w:fill="FFFFFF"/>
        </w:rPr>
        <w:t xml:space="preserve">personal life, society and the economy. </w:t>
      </w:r>
      <w:r w:rsidR="00B943D3" w:rsidRPr="00DC2BC7">
        <w:rPr>
          <w:rFonts w:ascii="Arial" w:hAnsi="Arial" w:cs="Arial"/>
        </w:rPr>
        <w:t>The goal is to flesh out and update the privacy aspect</w:t>
      </w:r>
      <w:r>
        <w:rPr>
          <w:rFonts w:ascii="Arial" w:hAnsi="Arial" w:cs="Arial"/>
        </w:rPr>
        <w:t>s</w:t>
      </w:r>
      <w:r w:rsidR="00B943D3" w:rsidRPr="00DC2BC7">
        <w:rPr>
          <w:rFonts w:ascii="Arial" w:hAnsi="Arial" w:cs="Arial"/>
        </w:rPr>
        <w:t xml:space="preserve"> of common carriers to match current realities; apply broadly similar values and regulatory standards to broadcasting, which currently</w:t>
      </w:r>
      <w:r>
        <w:rPr>
          <w:rFonts w:ascii="Arial" w:hAnsi="Arial" w:cs="Arial"/>
        </w:rPr>
        <w:t xml:space="preserve"> remains</w:t>
      </w:r>
      <w:r w:rsidR="00B943D3" w:rsidRPr="00DC2BC7">
        <w:rPr>
          <w:rFonts w:ascii="Arial" w:hAnsi="Arial" w:cs="Arial"/>
        </w:rPr>
        <w:t xml:space="preserve"> silent on privacy; and apply such standards to “content aware” internet platforms like Facebook, Google and other internet intermediaries along the lines suggested by the </w:t>
      </w:r>
      <w:r w:rsidR="00B943D3" w:rsidRPr="00DC2BC7">
        <w:rPr>
          <w:rFonts w:ascii="Arial" w:hAnsi="Arial" w:cs="Arial"/>
          <w:color w:val="222222"/>
          <w:shd w:val="clear" w:color="auto" w:fill="FFFFFF"/>
        </w:rPr>
        <w:t xml:space="preserve">Report of the Standing Committee on Access to Information, Privacy and Ethics (ETHI) </w:t>
      </w:r>
      <w:hyperlink r:id="rId18" w:history="1">
        <w:r w:rsidR="00B943D3" w:rsidRPr="00DC2BC7">
          <w:rPr>
            <w:rStyle w:val="Hyperlink"/>
            <w:rFonts w:ascii="Arial" w:hAnsi="Arial" w:cs="Arial"/>
            <w:i/>
          </w:rPr>
          <w:t>Addressing Digital Privacy Vulnerabilities and Potential Threats to Canada’s Democratic Electoral Process</w:t>
        </w:r>
      </w:hyperlink>
      <w:r w:rsidR="00B943D3" w:rsidRPr="00DC2BC7">
        <w:rPr>
          <w:rFonts w:ascii="Arial" w:hAnsi="Arial" w:cs="Arial"/>
          <w:i/>
        </w:rPr>
        <w:t xml:space="preserve"> </w:t>
      </w:r>
      <w:r w:rsidR="00B943D3" w:rsidRPr="00DC2BC7">
        <w:rPr>
          <w:rFonts w:ascii="Arial" w:hAnsi="Arial" w:cs="Arial"/>
        </w:rPr>
        <w:t xml:space="preserve">and Privacy Commissioner </w:t>
      </w:r>
      <w:hyperlink r:id="rId19" w:history="1">
        <w:r w:rsidR="00B943D3" w:rsidRPr="00DC2BC7">
          <w:rPr>
            <w:rStyle w:val="Hyperlink"/>
            <w:rFonts w:ascii="Arial" w:hAnsi="Arial" w:cs="Arial"/>
          </w:rPr>
          <w:t>Daniel Therrien’s Reply</w:t>
        </w:r>
      </w:hyperlink>
      <w:r w:rsidR="00B943D3" w:rsidRPr="00DC2BC7">
        <w:rPr>
          <w:rFonts w:ascii="Arial" w:hAnsi="Arial" w:cs="Arial"/>
        </w:rPr>
        <w:t xml:space="preserve"> to ETHI Committee’s </w:t>
      </w:r>
      <w:r w:rsidR="00B943D3" w:rsidRPr="00DC2BC7">
        <w:rPr>
          <w:rFonts w:ascii="Arial" w:hAnsi="Arial" w:cs="Arial"/>
          <w:color w:val="222222"/>
          <w:shd w:val="clear" w:color="auto" w:fill="FFFFFF"/>
        </w:rPr>
        <w:t xml:space="preserve">Review of the Personal Information Protection and Electronic Documents Act (see p. 7, in particular). </w:t>
      </w:r>
    </w:p>
    <w:p w:rsidR="00DC2BC7" w:rsidRPr="00DC2BC7" w:rsidRDefault="00DC2BC7" w:rsidP="00DC2BC7">
      <w:pPr>
        <w:pStyle w:val="ListParagraph"/>
        <w:ind w:left="426"/>
        <w:rPr>
          <w:rFonts w:ascii="Arial" w:hAnsi="Arial" w:cs="Arial"/>
        </w:rPr>
      </w:pPr>
    </w:p>
    <w:p w:rsidR="00DC2BC7" w:rsidRDefault="00DC2BC7" w:rsidP="00A82CFB">
      <w:pPr>
        <w:pStyle w:val="ListParagraph"/>
        <w:numPr>
          <w:ilvl w:val="0"/>
          <w:numId w:val="15"/>
        </w:numPr>
        <w:ind w:left="426" w:hanging="284"/>
        <w:rPr>
          <w:rFonts w:ascii="Arial" w:hAnsi="Arial" w:cs="Arial"/>
        </w:rPr>
      </w:pPr>
      <w:r>
        <w:rPr>
          <w:rFonts w:ascii="Arial" w:hAnsi="Arial" w:cs="Arial"/>
          <w:color w:val="222222"/>
          <w:shd w:val="clear" w:color="auto" w:fill="FFFFFF"/>
        </w:rPr>
        <w:t xml:space="preserve">Subsidies: </w:t>
      </w:r>
      <w:r>
        <w:rPr>
          <w:rFonts w:ascii="Arial" w:hAnsi="Arial" w:cs="Arial"/>
        </w:rPr>
        <w:t>W</w:t>
      </w:r>
      <w:r w:rsidR="00A82CFB" w:rsidRPr="00DC2BC7">
        <w:rPr>
          <w:rFonts w:ascii="Arial" w:hAnsi="Arial" w:cs="Arial"/>
        </w:rPr>
        <w:t>e need</w:t>
      </w:r>
      <w:r w:rsidR="00C874DB" w:rsidRPr="00DC2BC7">
        <w:rPr>
          <w:rFonts w:ascii="Arial" w:hAnsi="Arial" w:cs="Arial"/>
        </w:rPr>
        <w:t xml:space="preserve"> to</w:t>
      </w:r>
      <w:r w:rsidR="00A82CFB" w:rsidRPr="00DC2BC7">
        <w:rPr>
          <w:rFonts w:ascii="Arial" w:hAnsi="Arial" w:cs="Arial"/>
        </w:rPr>
        <w:t xml:space="preserve"> </w:t>
      </w:r>
      <w:r w:rsidR="00D878C9" w:rsidRPr="00DC2BC7">
        <w:rPr>
          <w:rFonts w:ascii="Arial" w:hAnsi="Arial" w:cs="Arial"/>
        </w:rPr>
        <w:t>bring</w:t>
      </w:r>
      <w:r w:rsidR="00A82CFB" w:rsidRPr="00DC2BC7">
        <w:rPr>
          <w:rFonts w:ascii="Arial" w:hAnsi="Arial" w:cs="Arial"/>
        </w:rPr>
        <w:t xml:space="preserve"> subsidies for broadband connectivity into line with funding for the CBC and </w:t>
      </w:r>
      <w:r w:rsidR="00102D20" w:rsidRPr="00DC2BC7">
        <w:rPr>
          <w:rFonts w:ascii="Arial" w:hAnsi="Arial" w:cs="Arial"/>
        </w:rPr>
        <w:t>C</w:t>
      </w:r>
      <w:r>
        <w:rPr>
          <w:rFonts w:ascii="Arial" w:hAnsi="Arial" w:cs="Arial"/>
        </w:rPr>
        <w:t>anadian content</w:t>
      </w:r>
      <w:r w:rsidR="00A82CFB" w:rsidRPr="00DC2BC7">
        <w:rPr>
          <w:rFonts w:ascii="Arial" w:hAnsi="Arial" w:cs="Arial"/>
        </w:rPr>
        <w:t xml:space="preserve">. </w:t>
      </w:r>
      <w:r>
        <w:rPr>
          <w:rFonts w:ascii="Arial" w:hAnsi="Arial" w:cs="Arial"/>
        </w:rPr>
        <w:t>T</w:t>
      </w:r>
      <w:r w:rsidR="00A82CFB" w:rsidRPr="00DC2BC7">
        <w:rPr>
          <w:rFonts w:ascii="Arial" w:hAnsi="Arial" w:cs="Arial"/>
        </w:rPr>
        <w:t xml:space="preserve">he CBC receives $33 per person per year, </w:t>
      </w:r>
      <w:r>
        <w:rPr>
          <w:rFonts w:ascii="Arial" w:hAnsi="Arial" w:cs="Arial"/>
        </w:rPr>
        <w:t xml:space="preserve">or $1.1 billion. About </w:t>
      </w:r>
      <w:r w:rsidR="00A82CFB" w:rsidRPr="00DC2BC7">
        <w:rPr>
          <w:rFonts w:ascii="Arial" w:hAnsi="Arial" w:cs="Arial"/>
        </w:rPr>
        <w:t xml:space="preserve">three-quarters of that amount again </w:t>
      </w:r>
      <w:r>
        <w:rPr>
          <w:rFonts w:ascii="Arial" w:hAnsi="Arial" w:cs="Arial"/>
        </w:rPr>
        <w:t xml:space="preserve">is earmarked to meet broader </w:t>
      </w:r>
      <w:r w:rsidR="00A82CFB" w:rsidRPr="00DC2BC7">
        <w:rPr>
          <w:rFonts w:ascii="Arial" w:hAnsi="Arial" w:cs="Arial"/>
        </w:rPr>
        <w:t>arts a</w:t>
      </w:r>
      <w:r w:rsidR="00CF130B" w:rsidRPr="00DC2BC7">
        <w:rPr>
          <w:rFonts w:ascii="Arial" w:hAnsi="Arial" w:cs="Arial"/>
        </w:rPr>
        <w:t xml:space="preserve">nd culture </w:t>
      </w:r>
      <w:r>
        <w:rPr>
          <w:rFonts w:ascii="Arial" w:hAnsi="Arial" w:cs="Arial"/>
        </w:rPr>
        <w:t>policy objectives through other national institutions</w:t>
      </w:r>
      <w:r w:rsidR="00CF130B" w:rsidRPr="00DC2BC7">
        <w:rPr>
          <w:rFonts w:ascii="Arial" w:hAnsi="Arial" w:cs="Arial"/>
        </w:rPr>
        <w:t>. Broadband</w:t>
      </w:r>
      <w:r w:rsidR="00A82CFB" w:rsidRPr="00DC2BC7">
        <w:rPr>
          <w:rFonts w:ascii="Arial" w:hAnsi="Arial" w:cs="Arial"/>
        </w:rPr>
        <w:t xml:space="preserve"> subsidies, by contrast, are a comparative pittance at roughly $2</w:t>
      </w:r>
      <w:r w:rsidR="00CF130B" w:rsidRPr="00DC2BC7">
        <w:rPr>
          <w:rFonts w:ascii="Arial" w:hAnsi="Arial" w:cs="Arial"/>
        </w:rPr>
        <w:t>.25</w:t>
      </w:r>
      <w:r w:rsidR="00A82CFB" w:rsidRPr="00DC2BC7">
        <w:rPr>
          <w:rFonts w:ascii="Arial" w:hAnsi="Arial" w:cs="Arial"/>
        </w:rPr>
        <w:t xml:space="preserve"> per person per year.</w:t>
      </w:r>
      <w:r w:rsidR="0058724C" w:rsidRPr="00DC2BC7">
        <w:rPr>
          <w:rFonts w:ascii="Arial" w:hAnsi="Arial" w:cs="Arial"/>
        </w:rPr>
        <w:t xml:space="preserve"> It is doubtful that </w:t>
      </w:r>
      <w:r w:rsidR="00CF130B" w:rsidRPr="00DC2BC7">
        <w:rPr>
          <w:rFonts w:ascii="Arial" w:hAnsi="Arial" w:cs="Arial"/>
        </w:rPr>
        <w:t xml:space="preserve">Canadian citizens would chafe at upping that amount to somewhere between </w:t>
      </w:r>
      <w:r w:rsidR="00A82CFB" w:rsidRPr="00DC2BC7">
        <w:rPr>
          <w:rFonts w:ascii="Arial" w:hAnsi="Arial" w:cs="Arial"/>
        </w:rPr>
        <w:t xml:space="preserve">what Sweden spends on broadband subsidies ($5 per person per year) and the CBC ($33 per person per year). </w:t>
      </w:r>
    </w:p>
    <w:p w:rsidR="00DC2BC7" w:rsidRPr="00DC2BC7" w:rsidRDefault="00DC2BC7" w:rsidP="00DC2BC7">
      <w:pPr>
        <w:pStyle w:val="ListParagraph"/>
        <w:rPr>
          <w:rFonts w:ascii="Arial" w:hAnsi="Arial" w:cs="Arial"/>
        </w:rPr>
      </w:pPr>
    </w:p>
    <w:p w:rsidR="009005C7" w:rsidRPr="00DC2BC7" w:rsidRDefault="00A82CFB" w:rsidP="00DC2BC7">
      <w:pPr>
        <w:pStyle w:val="ListParagraph"/>
        <w:ind w:left="426"/>
        <w:rPr>
          <w:rFonts w:ascii="Arial" w:hAnsi="Arial" w:cs="Arial"/>
        </w:rPr>
      </w:pPr>
      <w:r w:rsidRPr="00DC2BC7">
        <w:rPr>
          <w:rFonts w:ascii="Arial" w:hAnsi="Arial" w:cs="Arial"/>
        </w:rPr>
        <w:t xml:space="preserve">Any bid to pare back the CBC and other arts and culture funding should be dismissed out of hand. </w:t>
      </w:r>
      <w:r w:rsidR="00E87EBC" w:rsidRPr="00DC2BC7">
        <w:rPr>
          <w:rFonts w:ascii="Arial" w:hAnsi="Arial" w:cs="Arial"/>
        </w:rPr>
        <w:t xml:space="preserve">People have never paid the full costs of news and culture, and this is why it has been sustained by subsidies from advertising, governments and wealthy patrons </w:t>
      </w:r>
      <w:r w:rsidR="00CF130B" w:rsidRPr="00DC2BC7">
        <w:rPr>
          <w:rFonts w:ascii="Arial" w:hAnsi="Arial" w:cs="Arial"/>
        </w:rPr>
        <w:t>throughout modern history</w:t>
      </w:r>
      <w:r w:rsidR="00E87EBC" w:rsidRPr="00DC2BC7">
        <w:rPr>
          <w:rFonts w:ascii="Arial" w:hAnsi="Arial" w:cs="Arial"/>
        </w:rPr>
        <w:t xml:space="preserve">. </w:t>
      </w:r>
      <w:r w:rsidR="00D878C9" w:rsidRPr="00DC2BC7">
        <w:rPr>
          <w:rFonts w:ascii="Arial" w:hAnsi="Arial" w:cs="Arial"/>
        </w:rPr>
        <w:t>We</w:t>
      </w:r>
      <w:r w:rsidR="00E87EBC" w:rsidRPr="00DC2BC7">
        <w:rPr>
          <w:rFonts w:ascii="Arial" w:hAnsi="Arial" w:cs="Arial"/>
        </w:rPr>
        <w:t xml:space="preserve"> need to consider subsidizing independent journalism in ways that do not just go directly into the pockets of </w:t>
      </w:r>
      <w:r w:rsidR="00D878C9" w:rsidRPr="00DC2BC7">
        <w:rPr>
          <w:rFonts w:ascii="Arial" w:hAnsi="Arial" w:cs="Arial"/>
        </w:rPr>
        <w:t xml:space="preserve">the </w:t>
      </w:r>
      <w:r w:rsidR="00E87EBC" w:rsidRPr="00DC2BC7">
        <w:rPr>
          <w:rFonts w:ascii="Arial" w:hAnsi="Arial" w:cs="Arial"/>
        </w:rPr>
        <w:t xml:space="preserve">existing </w:t>
      </w:r>
      <w:r w:rsidR="0058724C" w:rsidRPr="00DC2BC7">
        <w:rPr>
          <w:rFonts w:ascii="Arial" w:hAnsi="Arial" w:cs="Arial"/>
        </w:rPr>
        <w:t xml:space="preserve">broadcasting and </w:t>
      </w:r>
      <w:r w:rsidR="00E87EBC" w:rsidRPr="00DC2BC7">
        <w:rPr>
          <w:rFonts w:ascii="Arial" w:hAnsi="Arial" w:cs="Arial"/>
        </w:rPr>
        <w:t>newspaper groups that have drive</w:t>
      </w:r>
      <w:r w:rsidR="00CF130B" w:rsidRPr="00DC2BC7">
        <w:rPr>
          <w:rFonts w:ascii="Arial" w:hAnsi="Arial" w:cs="Arial"/>
        </w:rPr>
        <w:t>n</w:t>
      </w:r>
      <w:r w:rsidR="00E87EBC" w:rsidRPr="00DC2BC7">
        <w:rPr>
          <w:rFonts w:ascii="Arial" w:hAnsi="Arial" w:cs="Arial"/>
        </w:rPr>
        <w:t xml:space="preserve"> the press into the ground</w:t>
      </w:r>
      <w:r w:rsidR="00CF130B" w:rsidRPr="00DC2BC7">
        <w:rPr>
          <w:rFonts w:ascii="Arial" w:hAnsi="Arial" w:cs="Arial"/>
        </w:rPr>
        <w:t xml:space="preserve"> through endless consolidation, inflated asset values, unsustainable debts and faulty visions of the future that imagined them at the centre of the internet universe, while failing to anticipate the rise of entities like Google, Facebook </w:t>
      </w:r>
      <w:r w:rsidR="0058724C" w:rsidRPr="00DC2BC7">
        <w:rPr>
          <w:rFonts w:ascii="Arial" w:hAnsi="Arial" w:cs="Arial"/>
        </w:rPr>
        <w:t>and so forth</w:t>
      </w:r>
      <w:r w:rsidR="00E87EBC" w:rsidRPr="00DC2BC7">
        <w:rPr>
          <w:rFonts w:ascii="Arial" w:hAnsi="Arial" w:cs="Arial"/>
        </w:rPr>
        <w:t>. How this can be done effectively</w:t>
      </w:r>
      <w:r w:rsidR="00CF130B" w:rsidRPr="00DC2BC7">
        <w:rPr>
          <w:rFonts w:ascii="Arial" w:hAnsi="Arial" w:cs="Arial"/>
        </w:rPr>
        <w:t xml:space="preserve"> </w:t>
      </w:r>
      <w:r w:rsidR="00E87EBC" w:rsidRPr="00DC2BC7">
        <w:rPr>
          <w:rFonts w:ascii="Arial" w:hAnsi="Arial" w:cs="Arial"/>
        </w:rPr>
        <w:t xml:space="preserve">is hard to say, </w:t>
      </w:r>
      <w:r w:rsidR="00D878C9" w:rsidRPr="00DC2BC7">
        <w:rPr>
          <w:rFonts w:ascii="Arial" w:hAnsi="Arial" w:cs="Arial"/>
        </w:rPr>
        <w:t xml:space="preserve">but </w:t>
      </w:r>
      <w:r w:rsidR="00CF130B" w:rsidRPr="00DC2BC7">
        <w:rPr>
          <w:rFonts w:ascii="Arial" w:hAnsi="Arial" w:cs="Arial"/>
        </w:rPr>
        <w:t>f</w:t>
      </w:r>
      <w:r w:rsidR="00E87EBC" w:rsidRPr="00DC2BC7">
        <w:rPr>
          <w:rFonts w:ascii="Arial" w:hAnsi="Arial" w:cs="Arial"/>
        </w:rPr>
        <w:t xml:space="preserve">or starters, we </w:t>
      </w:r>
      <w:r w:rsidR="00CF130B" w:rsidRPr="00DC2BC7">
        <w:rPr>
          <w:rFonts w:ascii="Arial" w:hAnsi="Arial" w:cs="Arial"/>
        </w:rPr>
        <w:t>can</w:t>
      </w:r>
      <w:r w:rsidR="00E87EBC" w:rsidRPr="00DC2BC7">
        <w:rPr>
          <w:rFonts w:ascii="Arial" w:hAnsi="Arial" w:cs="Arial"/>
        </w:rPr>
        <w:t xml:space="preserve"> take some cues from a recent</w:t>
      </w:r>
      <w:r w:rsidR="009005C7" w:rsidRPr="00DC2BC7">
        <w:rPr>
          <w:rFonts w:ascii="Arial" w:hAnsi="Arial" w:cs="Arial"/>
        </w:rPr>
        <w:t xml:space="preserve"> study by the Reuters Institute and </w:t>
      </w:r>
      <w:r w:rsidR="00E87EBC" w:rsidRPr="00DC2BC7">
        <w:rPr>
          <w:rFonts w:ascii="Arial" w:hAnsi="Arial" w:cs="Arial"/>
        </w:rPr>
        <w:t xml:space="preserve">Oxford </w:t>
      </w:r>
      <w:r w:rsidR="009005C7" w:rsidRPr="00DC2BC7">
        <w:rPr>
          <w:rFonts w:ascii="Arial" w:hAnsi="Arial" w:cs="Arial"/>
        </w:rPr>
        <w:t xml:space="preserve">and Yale </w:t>
      </w:r>
      <w:r w:rsidR="00CF130B" w:rsidRPr="00DC2BC7">
        <w:rPr>
          <w:rFonts w:ascii="Arial" w:hAnsi="Arial" w:cs="Arial"/>
        </w:rPr>
        <w:t>u</w:t>
      </w:r>
      <w:r w:rsidR="009005C7" w:rsidRPr="00DC2BC7">
        <w:rPr>
          <w:rFonts w:ascii="Arial" w:hAnsi="Arial" w:cs="Arial"/>
        </w:rPr>
        <w:t xml:space="preserve">niversities </w:t>
      </w:r>
      <w:r w:rsidR="00CF130B" w:rsidRPr="00DC2BC7">
        <w:rPr>
          <w:rFonts w:ascii="Arial" w:hAnsi="Arial" w:cs="Arial"/>
        </w:rPr>
        <w:t>that</w:t>
      </w:r>
      <w:r w:rsidR="009005C7" w:rsidRPr="00DC2BC7">
        <w:rPr>
          <w:rFonts w:ascii="Arial" w:hAnsi="Arial" w:cs="Arial"/>
        </w:rPr>
        <w:t xml:space="preserve"> concludes that tax laws in Canada are amongst the poorest they studied when it comes to mobilizing philanthropic support for the press.  </w:t>
      </w:r>
    </w:p>
    <w:sectPr w:rsidR="009005C7" w:rsidRPr="00DC2BC7" w:rsidSect="00694346">
      <w:headerReference w:type="even" r:id="rId20"/>
      <w:headerReference w:type="default" r:id="rId21"/>
      <w:pgSz w:w="12240" w:h="15840"/>
      <w:pgMar w:top="1440" w:right="1797" w:bottom="1440"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75A0" w:rsidRDefault="006E75A0" w:rsidP="009428CF">
      <w:r>
        <w:separator/>
      </w:r>
    </w:p>
  </w:endnote>
  <w:endnote w:type="continuationSeparator" w:id="0">
    <w:p w:rsidR="006E75A0" w:rsidRDefault="006E75A0" w:rsidP="00942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onotype Sorts">
    <w:panose1 w:val="01010601010101010101"/>
    <w:charset w:val="02"/>
    <w:family w:val="auto"/>
    <w:pitch w:val="variable"/>
    <w:sig w:usb0="00000000" w:usb1="00000000" w:usb2="0001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75A0" w:rsidRDefault="006E75A0" w:rsidP="009428CF">
      <w:r>
        <w:separator/>
      </w:r>
    </w:p>
  </w:footnote>
  <w:footnote w:type="continuationSeparator" w:id="0">
    <w:p w:rsidR="006E75A0" w:rsidRDefault="006E75A0" w:rsidP="009428CF">
      <w:r>
        <w:continuationSeparator/>
      </w:r>
    </w:p>
  </w:footnote>
  <w:footnote w:id="1">
    <w:p w:rsidR="006E75A0" w:rsidRPr="0078170B" w:rsidRDefault="006E75A0" w:rsidP="00E977FE">
      <w:pPr>
        <w:rPr>
          <w:rFonts w:ascii="Arial" w:hAnsi="Arial"/>
          <w:sz w:val="20"/>
          <w:szCs w:val="20"/>
          <w:lang w:val="en-US"/>
        </w:rPr>
      </w:pPr>
      <w:r>
        <w:rPr>
          <w:rStyle w:val="FootnoteReference"/>
        </w:rPr>
        <w:footnoteRef/>
      </w:r>
      <w:r>
        <w:t xml:space="preserve"> </w:t>
      </w:r>
      <w:r w:rsidRPr="0078170B">
        <w:rPr>
          <w:rFonts w:ascii="Arial" w:hAnsi="Arial"/>
          <w:sz w:val="20"/>
          <w:szCs w:val="20"/>
        </w:rPr>
        <w:t xml:space="preserve">Two CMCRP reports underpin these remarks: ‘Media &amp; Internet Concentration, 1984-2016’ and ‘Media &amp; Internet Concentration, 1984-2016’ the data sets upon which those reports are based: ‘Workbook’. </w:t>
      </w:r>
      <w:r w:rsidRPr="0078170B">
        <w:rPr>
          <w:rFonts w:ascii="Arial" w:hAnsi="Arial"/>
          <w:i/>
          <w:sz w:val="20"/>
          <w:szCs w:val="20"/>
        </w:rPr>
        <w:t xml:space="preserve"> </w:t>
      </w:r>
    </w:p>
  </w:footnote>
  <w:footnote w:id="2">
    <w:p w:rsidR="006E75A0" w:rsidRPr="0078170B" w:rsidRDefault="006E75A0" w:rsidP="00D07D02">
      <w:pPr>
        <w:pStyle w:val="FootnoteText"/>
        <w:jc w:val="left"/>
      </w:pPr>
      <w:r w:rsidRPr="0078170B">
        <w:rPr>
          <w:rStyle w:val="FootnoteReference"/>
        </w:rPr>
        <w:footnoteRef/>
      </w:r>
      <w:r w:rsidRPr="0078170B">
        <w:t xml:space="preserve"> The sectors covered in the concept of the network media economy and by the CMCR Project’s research include: wireline telecommunication (i.e. telephone service); mobile wireless; Internet service providers (ISPs); cable, satellite, &amp; IPTV Distributors; broadcast television; specialty and pay television; internet streaming television, radio; newspapers; magazines; music; search engines; social media; internet advertising; mobile and desktop operating systems; mobile and desktop browsers</w:t>
      </w:r>
      <w:r>
        <w:t>.</w:t>
      </w:r>
    </w:p>
  </w:footnote>
  <w:footnote w:id="3">
    <w:p w:rsidR="006E75A0" w:rsidRPr="006C22DC" w:rsidRDefault="006E75A0" w:rsidP="006C14B1">
      <w:pPr>
        <w:pStyle w:val="FootnoteText"/>
      </w:pPr>
      <w:r>
        <w:rPr>
          <w:rStyle w:val="FootnoteReference"/>
        </w:rPr>
        <w:footnoteRef/>
      </w:r>
      <w:r>
        <w:t xml:space="preserve"> </w:t>
      </w:r>
      <w:proofErr w:type="spellStart"/>
      <w:r>
        <w:t>Bridy</w:t>
      </w:r>
      <w:proofErr w:type="spellEnd"/>
      <w:r>
        <w:t xml:space="preserve">, Annemarie (2018). Remediating Social Media: A Layer Conscious Approach. Paper presented at the Governing the Internet: Public Access, Private Regulation, Boston University School of Law.  </w:t>
      </w:r>
    </w:p>
  </w:footnote>
  <w:footnote w:id="4">
    <w:p w:rsidR="006E75A0" w:rsidRPr="001F7477" w:rsidRDefault="006E75A0" w:rsidP="009428CF">
      <w:pPr>
        <w:pStyle w:val="FootnoteText"/>
        <w:jc w:val="left"/>
      </w:pPr>
      <w:r w:rsidRPr="001F7477">
        <w:rPr>
          <w:rStyle w:val="FootnoteReference"/>
        </w:rPr>
        <w:footnoteRef/>
      </w:r>
      <w:r w:rsidRPr="001F7477">
        <w:rPr>
          <w:rStyle w:val="FootnoteReference"/>
        </w:rPr>
        <w:t xml:space="preserve"> </w:t>
      </w:r>
      <w:r w:rsidRPr="001F7477">
        <w:t>CMPA/Heritage Canada (2018). Economic Profile, Exhibit 1-2 Total volume of film and TV production in Canada; CMPA (2010). Economic Profile, Exhibit 1-1 Total volume of film and TV production in Canada.</w:t>
      </w:r>
    </w:p>
  </w:footnote>
  <w:footnote w:id="5">
    <w:p w:rsidR="006E75A0" w:rsidRPr="00D07D02" w:rsidRDefault="006E75A0" w:rsidP="009428CF">
      <w:pPr>
        <w:pStyle w:val="FootnoteText"/>
        <w:jc w:val="left"/>
      </w:pPr>
      <w:r w:rsidRPr="00D07D02">
        <w:rPr>
          <w:rStyle w:val="FootnoteReference"/>
        </w:rPr>
        <w:footnoteRef/>
      </w:r>
      <w:r w:rsidRPr="00D07D02">
        <w:t xml:space="preserve"> </w:t>
      </w:r>
      <w:r w:rsidRPr="00D07D02">
        <w:rPr>
          <w:color w:val="000000" w:themeColor="text1"/>
          <w:shd w:val="clear" w:color="auto" w:fill="FFFFFF"/>
        </w:rPr>
        <w:t xml:space="preserve">Includes private commercial TV revenue + CBC annual Parliamentary appropriation. </w:t>
      </w:r>
    </w:p>
  </w:footnote>
  <w:footnote w:id="6">
    <w:p w:rsidR="006E75A0" w:rsidRPr="00DA6D71" w:rsidRDefault="006E75A0" w:rsidP="00DA6D71">
      <w:pPr>
        <w:pStyle w:val="FootnoteText"/>
        <w:spacing w:before="2" w:after="2"/>
        <w:jc w:val="left"/>
      </w:pPr>
      <w:r w:rsidRPr="00DA6D71">
        <w:rPr>
          <w:rStyle w:val="FootnoteReference"/>
        </w:rPr>
        <w:footnoteRef/>
      </w:r>
      <w:r w:rsidRPr="00DA6D71">
        <w:t xml:space="preserve"> Canada (2017). “Competition Bureau statement regarding Bell’s acquisition of MTS”, Available at: </w:t>
      </w:r>
      <w:hyperlink r:id="rId1" w:history="1">
        <w:r w:rsidRPr="00DA6D71">
          <w:rPr>
            <w:rStyle w:val="Hyperlink"/>
          </w:rPr>
          <w:t>http://www.competitionbureau.gc.ca/eic/site/cb-bc.nsf/eng/04200.html</w:t>
        </w:r>
      </w:hyperlink>
      <w:r w:rsidRPr="00DA6D71">
        <w:t xml:space="preserve"> </w:t>
      </w:r>
    </w:p>
  </w:footnote>
  <w:footnote w:id="7">
    <w:p w:rsidR="006E75A0" w:rsidRPr="002B2801" w:rsidRDefault="006E75A0" w:rsidP="002B2801">
      <w:pPr>
        <w:shd w:val="clear" w:color="auto" w:fill="FFFFFF"/>
        <w:spacing w:line="278" w:lineRule="atLeast"/>
        <w:rPr>
          <w:rFonts w:ascii="Arial" w:hAnsi="Arial" w:cs="Arial"/>
        </w:rPr>
      </w:pPr>
      <w:r>
        <w:rPr>
          <w:rStyle w:val="FootnoteReference"/>
        </w:rPr>
        <w:footnoteRef/>
      </w:r>
      <w:r>
        <w:t xml:space="preserve"> </w:t>
      </w:r>
      <w:r w:rsidRPr="002B2801">
        <w:rPr>
          <w:rFonts w:ascii="Arial" w:hAnsi="Arial" w:cs="Arial"/>
          <w:sz w:val="20"/>
          <w:szCs w:val="20"/>
        </w:rPr>
        <w:t>https://www.itu.int/net4/ITU-D/idi/2017/index.html.</w:t>
      </w:r>
    </w:p>
  </w:footnote>
  <w:footnote w:id="8">
    <w:p w:rsidR="006E75A0" w:rsidRDefault="006E75A0">
      <w:pPr>
        <w:pStyle w:val="FootnoteText"/>
      </w:pPr>
      <w:r>
        <w:rPr>
          <w:rStyle w:val="FootnoteReference"/>
        </w:rPr>
        <w:footnoteRef/>
      </w:r>
      <w:r>
        <w:t xml:space="preserve"> </w:t>
      </w:r>
      <w:r w:rsidRPr="00B312D1">
        <w:t>FCC, 2014, NPRM Re proposed changes to definitio</w:t>
      </w:r>
      <w:r>
        <w:t>n of MVPD, paras 3-13</w:t>
      </w:r>
    </w:p>
  </w:footnote>
  <w:footnote w:id="9">
    <w:p w:rsidR="006E75A0" w:rsidRPr="0075568A" w:rsidRDefault="006E75A0" w:rsidP="0075568A">
      <w:pPr>
        <w:rPr>
          <w:rFonts w:asciiTheme="majorHAnsi" w:hAnsiTheme="majorHAnsi" w:cstheme="majorHAnsi"/>
        </w:rPr>
      </w:pPr>
      <w:r>
        <w:rPr>
          <w:rStyle w:val="FootnoteReference"/>
        </w:rPr>
        <w:footnoteRef/>
      </w:r>
      <w:r>
        <w:t xml:space="preserve"> </w:t>
      </w:r>
      <w:r w:rsidRPr="0075568A">
        <w:rPr>
          <w:rFonts w:ascii="Arial" w:hAnsi="Arial" w:cs="Arial"/>
          <w:sz w:val="20"/>
          <w:szCs w:val="20"/>
        </w:rPr>
        <w:t>https://www.priv.gc.ca/en/opc-actions-and-decisions/investigations/investigations-into-businesses/2015/pipeda-2015-001/.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18956212"/>
      <w:docPartObj>
        <w:docPartGallery w:val="Page Numbers (Top of Page)"/>
        <w:docPartUnique/>
      </w:docPartObj>
    </w:sdtPr>
    <w:sdtEndPr>
      <w:rPr>
        <w:rStyle w:val="PageNumber"/>
      </w:rPr>
    </w:sdtEndPr>
    <w:sdtContent>
      <w:p w:rsidR="006E75A0" w:rsidRDefault="008A445A" w:rsidP="000A3CDA">
        <w:pPr>
          <w:pStyle w:val="Header"/>
          <w:framePr w:wrap="none" w:vAnchor="text" w:hAnchor="margin" w:xAlign="right" w:y="1"/>
          <w:rPr>
            <w:rStyle w:val="PageNumber"/>
          </w:rPr>
        </w:pPr>
        <w:r>
          <w:rPr>
            <w:rStyle w:val="PageNumber"/>
          </w:rPr>
          <w:fldChar w:fldCharType="begin"/>
        </w:r>
        <w:r w:rsidR="006E75A0">
          <w:rPr>
            <w:rStyle w:val="PageNumber"/>
          </w:rPr>
          <w:instrText xml:space="preserve"> PAGE </w:instrText>
        </w:r>
        <w:r>
          <w:rPr>
            <w:rStyle w:val="PageNumber"/>
          </w:rPr>
          <w:fldChar w:fldCharType="end"/>
        </w:r>
      </w:p>
    </w:sdtContent>
  </w:sdt>
  <w:p w:rsidR="006E75A0" w:rsidRDefault="006E75A0" w:rsidP="0069434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3932040"/>
      <w:docPartObj>
        <w:docPartGallery w:val="Page Numbers (Top of Page)"/>
        <w:docPartUnique/>
      </w:docPartObj>
    </w:sdtPr>
    <w:sdtEndPr>
      <w:rPr>
        <w:rStyle w:val="PageNumber"/>
      </w:rPr>
    </w:sdtEndPr>
    <w:sdtContent>
      <w:p w:rsidR="006E75A0" w:rsidRDefault="008A445A" w:rsidP="000A3CDA">
        <w:pPr>
          <w:pStyle w:val="Header"/>
          <w:framePr w:wrap="none" w:vAnchor="text" w:hAnchor="margin" w:xAlign="right" w:y="1"/>
          <w:rPr>
            <w:rStyle w:val="PageNumber"/>
          </w:rPr>
        </w:pPr>
        <w:r>
          <w:rPr>
            <w:rStyle w:val="PageNumber"/>
          </w:rPr>
          <w:fldChar w:fldCharType="begin"/>
        </w:r>
        <w:r w:rsidR="006E75A0">
          <w:rPr>
            <w:rStyle w:val="PageNumber"/>
          </w:rPr>
          <w:instrText xml:space="preserve"> PAGE </w:instrText>
        </w:r>
        <w:r>
          <w:rPr>
            <w:rStyle w:val="PageNumber"/>
          </w:rPr>
          <w:fldChar w:fldCharType="separate"/>
        </w:r>
        <w:r w:rsidR="00882615">
          <w:rPr>
            <w:rStyle w:val="PageNumber"/>
            <w:noProof/>
          </w:rPr>
          <w:t>2</w:t>
        </w:r>
        <w:r>
          <w:rPr>
            <w:rStyle w:val="PageNumber"/>
          </w:rPr>
          <w:fldChar w:fldCharType="end"/>
        </w:r>
      </w:p>
    </w:sdtContent>
  </w:sdt>
  <w:p w:rsidR="006E75A0" w:rsidRDefault="006E75A0" w:rsidP="0069434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301A"/>
    <w:multiLevelType w:val="hybridMultilevel"/>
    <w:tmpl w:val="B232DC24"/>
    <w:lvl w:ilvl="0" w:tplc="F0CEA848">
      <w:start w:val="1"/>
      <w:numFmt w:val="decimal"/>
      <w:lvlText w:val="%1."/>
      <w:lvlJc w:val="left"/>
      <w:pPr>
        <w:ind w:left="360" w:hanging="360"/>
      </w:pPr>
      <w:rPr>
        <w:b w:val="0"/>
        <w:sz w:val="24"/>
        <w:szCs w:val="24"/>
      </w:rPr>
    </w:lvl>
    <w:lvl w:ilvl="1" w:tplc="10090019">
      <w:start w:val="1"/>
      <w:numFmt w:val="lowerLetter"/>
      <w:lvlText w:val="%2."/>
      <w:lvlJc w:val="left"/>
      <w:pPr>
        <w:ind w:left="1440" w:hanging="360"/>
      </w:pPr>
    </w:lvl>
    <w:lvl w:ilvl="2" w:tplc="5E72AD5E">
      <w:start w:val="1"/>
      <w:numFmt w:val="lowerLetter"/>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9251FE"/>
    <w:multiLevelType w:val="hybridMultilevel"/>
    <w:tmpl w:val="8F3C962C"/>
    <w:lvl w:ilvl="0" w:tplc="CECE4DF0">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 w15:restartNumberingAfterBreak="0">
    <w:nsid w:val="0A8D63E4"/>
    <w:multiLevelType w:val="hybridMultilevel"/>
    <w:tmpl w:val="E34EB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0B6D9D"/>
    <w:multiLevelType w:val="hybridMultilevel"/>
    <w:tmpl w:val="FBE65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412F79"/>
    <w:multiLevelType w:val="hybridMultilevel"/>
    <w:tmpl w:val="EB1E87E8"/>
    <w:lvl w:ilvl="0" w:tplc="CECE4DF0">
      <w:start w:val="1"/>
      <w:numFmt w:val="bullet"/>
      <w:lvlText w:val=""/>
      <w:lvlJc w:val="left"/>
      <w:pPr>
        <w:ind w:left="644"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0E64F1"/>
    <w:multiLevelType w:val="multilevel"/>
    <w:tmpl w:val="69484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6A700B"/>
    <w:multiLevelType w:val="hybridMultilevel"/>
    <w:tmpl w:val="421A2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831C42"/>
    <w:multiLevelType w:val="hybridMultilevel"/>
    <w:tmpl w:val="9452722A"/>
    <w:lvl w:ilvl="0" w:tplc="AA8647E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822D8C"/>
    <w:multiLevelType w:val="hybridMultilevel"/>
    <w:tmpl w:val="BC00EE52"/>
    <w:lvl w:ilvl="0" w:tplc="CECE4DF0">
      <w:start w:val="1"/>
      <w:numFmt w:val="bullet"/>
      <w:lvlText w:val=""/>
      <w:lvlJc w:val="left"/>
      <w:pPr>
        <w:ind w:left="644"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7C1DDA"/>
    <w:multiLevelType w:val="multilevel"/>
    <w:tmpl w:val="EADA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392F3F"/>
    <w:multiLevelType w:val="hybridMultilevel"/>
    <w:tmpl w:val="9C0AD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2D6B71"/>
    <w:multiLevelType w:val="hybridMultilevel"/>
    <w:tmpl w:val="3B301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E22772"/>
    <w:multiLevelType w:val="hybridMultilevel"/>
    <w:tmpl w:val="F8B02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11550A"/>
    <w:multiLevelType w:val="hybridMultilevel"/>
    <w:tmpl w:val="90D81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D70A70"/>
    <w:multiLevelType w:val="hybridMultilevel"/>
    <w:tmpl w:val="36780466"/>
    <w:lvl w:ilvl="0" w:tplc="AA8647E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1901D6"/>
    <w:multiLevelType w:val="multilevel"/>
    <w:tmpl w:val="41907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56176A"/>
    <w:multiLevelType w:val="multilevel"/>
    <w:tmpl w:val="CA8E3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E20A72"/>
    <w:multiLevelType w:val="hybridMultilevel"/>
    <w:tmpl w:val="AB92A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17"/>
  </w:num>
  <w:num w:numId="4">
    <w:abstractNumId w:val="13"/>
  </w:num>
  <w:num w:numId="5">
    <w:abstractNumId w:val="6"/>
  </w:num>
  <w:num w:numId="6">
    <w:abstractNumId w:val="4"/>
  </w:num>
  <w:num w:numId="7">
    <w:abstractNumId w:val="8"/>
  </w:num>
  <w:num w:numId="8">
    <w:abstractNumId w:val="14"/>
  </w:num>
  <w:num w:numId="9">
    <w:abstractNumId w:val="5"/>
  </w:num>
  <w:num w:numId="10">
    <w:abstractNumId w:val="9"/>
  </w:num>
  <w:num w:numId="11">
    <w:abstractNumId w:val="16"/>
  </w:num>
  <w:num w:numId="12">
    <w:abstractNumId w:val="15"/>
  </w:num>
  <w:num w:numId="13">
    <w:abstractNumId w:val="11"/>
  </w:num>
  <w:num w:numId="14">
    <w:abstractNumId w:val="7"/>
  </w:num>
  <w:num w:numId="15">
    <w:abstractNumId w:val="10"/>
  </w:num>
  <w:num w:numId="16">
    <w:abstractNumId w:val="0"/>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E02"/>
    <w:rsid w:val="00027A49"/>
    <w:rsid w:val="00063390"/>
    <w:rsid w:val="00063EDC"/>
    <w:rsid w:val="00065616"/>
    <w:rsid w:val="000715E5"/>
    <w:rsid w:val="0008548F"/>
    <w:rsid w:val="0008598E"/>
    <w:rsid w:val="000A0C64"/>
    <w:rsid w:val="000A3CDA"/>
    <w:rsid w:val="000D7D78"/>
    <w:rsid w:val="000F31C9"/>
    <w:rsid w:val="00102D20"/>
    <w:rsid w:val="00112A67"/>
    <w:rsid w:val="00113A3F"/>
    <w:rsid w:val="00113F96"/>
    <w:rsid w:val="00121383"/>
    <w:rsid w:val="00136C3C"/>
    <w:rsid w:val="001414EB"/>
    <w:rsid w:val="001450D8"/>
    <w:rsid w:val="001572DE"/>
    <w:rsid w:val="00165C45"/>
    <w:rsid w:val="001672CE"/>
    <w:rsid w:val="00173C83"/>
    <w:rsid w:val="00177FA3"/>
    <w:rsid w:val="00182304"/>
    <w:rsid w:val="00186A6E"/>
    <w:rsid w:val="0019461A"/>
    <w:rsid w:val="001A4912"/>
    <w:rsid w:val="001B2A9D"/>
    <w:rsid w:val="001B405F"/>
    <w:rsid w:val="001B42FF"/>
    <w:rsid w:val="001D11E5"/>
    <w:rsid w:val="001D279B"/>
    <w:rsid w:val="001D59FF"/>
    <w:rsid w:val="001F1603"/>
    <w:rsid w:val="001F2BD7"/>
    <w:rsid w:val="001F7477"/>
    <w:rsid w:val="00213ADB"/>
    <w:rsid w:val="002140DC"/>
    <w:rsid w:val="00226FE5"/>
    <w:rsid w:val="00231E76"/>
    <w:rsid w:val="00232C63"/>
    <w:rsid w:val="00267DCD"/>
    <w:rsid w:val="00276A3C"/>
    <w:rsid w:val="002A1AC1"/>
    <w:rsid w:val="002B2801"/>
    <w:rsid w:val="002C5D1B"/>
    <w:rsid w:val="002E0823"/>
    <w:rsid w:val="002E71B7"/>
    <w:rsid w:val="002F6E02"/>
    <w:rsid w:val="003503F4"/>
    <w:rsid w:val="003546FD"/>
    <w:rsid w:val="00362D87"/>
    <w:rsid w:val="003722E5"/>
    <w:rsid w:val="00392ACE"/>
    <w:rsid w:val="003942F6"/>
    <w:rsid w:val="003B2CF7"/>
    <w:rsid w:val="003B6FD2"/>
    <w:rsid w:val="003C02CD"/>
    <w:rsid w:val="003D0BCE"/>
    <w:rsid w:val="003D0ECF"/>
    <w:rsid w:val="003E7B0F"/>
    <w:rsid w:val="0041762C"/>
    <w:rsid w:val="00417C88"/>
    <w:rsid w:val="0042172D"/>
    <w:rsid w:val="00421CAF"/>
    <w:rsid w:val="00441E63"/>
    <w:rsid w:val="0044490A"/>
    <w:rsid w:val="00452522"/>
    <w:rsid w:val="00453F13"/>
    <w:rsid w:val="004553E2"/>
    <w:rsid w:val="00464617"/>
    <w:rsid w:val="00474E75"/>
    <w:rsid w:val="004838E0"/>
    <w:rsid w:val="00485E29"/>
    <w:rsid w:val="004A317A"/>
    <w:rsid w:val="004B49DF"/>
    <w:rsid w:val="004C06BC"/>
    <w:rsid w:val="004C4349"/>
    <w:rsid w:val="004E614C"/>
    <w:rsid w:val="00532648"/>
    <w:rsid w:val="00534BC0"/>
    <w:rsid w:val="0054005E"/>
    <w:rsid w:val="00540ADE"/>
    <w:rsid w:val="00542472"/>
    <w:rsid w:val="00542841"/>
    <w:rsid w:val="00542ABE"/>
    <w:rsid w:val="005471D8"/>
    <w:rsid w:val="00562A8B"/>
    <w:rsid w:val="0058724C"/>
    <w:rsid w:val="0059239C"/>
    <w:rsid w:val="005C281D"/>
    <w:rsid w:val="005C3A37"/>
    <w:rsid w:val="005D3BC0"/>
    <w:rsid w:val="005F1581"/>
    <w:rsid w:val="0060400B"/>
    <w:rsid w:val="0060476A"/>
    <w:rsid w:val="00615A38"/>
    <w:rsid w:val="00622101"/>
    <w:rsid w:val="006227A7"/>
    <w:rsid w:val="0065320C"/>
    <w:rsid w:val="00653ACA"/>
    <w:rsid w:val="0066372B"/>
    <w:rsid w:val="00664381"/>
    <w:rsid w:val="006755BA"/>
    <w:rsid w:val="00676671"/>
    <w:rsid w:val="006847AC"/>
    <w:rsid w:val="00694346"/>
    <w:rsid w:val="006B0210"/>
    <w:rsid w:val="006B33F0"/>
    <w:rsid w:val="006C14B1"/>
    <w:rsid w:val="006C22DC"/>
    <w:rsid w:val="006C2982"/>
    <w:rsid w:val="006C7AA9"/>
    <w:rsid w:val="006D27C2"/>
    <w:rsid w:val="006D59D8"/>
    <w:rsid w:val="006D71AC"/>
    <w:rsid w:val="006E2402"/>
    <w:rsid w:val="006E423F"/>
    <w:rsid w:val="006E75A0"/>
    <w:rsid w:val="0070289A"/>
    <w:rsid w:val="00705CE0"/>
    <w:rsid w:val="00717ACD"/>
    <w:rsid w:val="00724591"/>
    <w:rsid w:val="00736A91"/>
    <w:rsid w:val="00744D5D"/>
    <w:rsid w:val="00747BE5"/>
    <w:rsid w:val="0075568A"/>
    <w:rsid w:val="007673A3"/>
    <w:rsid w:val="00773F78"/>
    <w:rsid w:val="0078170B"/>
    <w:rsid w:val="007823F0"/>
    <w:rsid w:val="00791D15"/>
    <w:rsid w:val="00795F86"/>
    <w:rsid w:val="007A78A5"/>
    <w:rsid w:val="007B33E2"/>
    <w:rsid w:val="007E3300"/>
    <w:rsid w:val="007F08B5"/>
    <w:rsid w:val="008004A3"/>
    <w:rsid w:val="00802FD2"/>
    <w:rsid w:val="00804922"/>
    <w:rsid w:val="00821A92"/>
    <w:rsid w:val="00823216"/>
    <w:rsid w:val="0086515B"/>
    <w:rsid w:val="00865B07"/>
    <w:rsid w:val="00867582"/>
    <w:rsid w:val="00882615"/>
    <w:rsid w:val="00892B76"/>
    <w:rsid w:val="00893588"/>
    <w:rsid w:val="008A445A"/>
    <w:rsid w:val="008A657D"/>
    <w:rsid w:val="008B66B7"/>
    <w:rsid w:val="008C21FA"/>
    <w:rsid w:val="009005C7"/>
    <w:rsid w:val="0091614C"/>
    <w:rsid w:val="00926873"/>
    <w:rsid w:val="0093148B"/>
    <w:rsid w:val="009428CF"/>
    <w:rsid w:val="00943346"/>
    <w:rsid w:val="00951204"/>
    <w:rsid w:val="009642E2"/>
    <w:rsid w:val="00985685"/>
    <w:rsid w:val="0099787F"/>
    <w:rsid w:val="009A1E42"/>
    <w:rsid w:val="009A4E7D"/>
    <w:rsid w:val="009C4AB0"/>
    <w:rsid w:val="009D1361"/>
    <w:rsid w:val="009F56AA"/>
    <w:rsid w:val="00A0321D"/>
    <w:rsid w:val="00A16DBD"/>
    <w:rsid w:val="00A22B62"/>
    <w:rsid w:val="00A612D0"/>
    <w:rsid w:val="00A82CFB"/>
    <w:rsid w:val="00A91195"/>
    <w:rsid w:val="00A92D49"/>
    <w:rsid w:val="00AB04AD"/>
    <w:rsid w:val="00AE3C5C"/>
    <w:rsid w:val="00AF5694"/>
    <w:rsid w:val="00AF669A"/>
    <w:rsid w:val="00B003AA"/>
    <w:rsid w:val="00B16337"/>
    <w:rsid w:val="00B238CC"/>
    <w:rsid w:val="00B312D1"/>
    <w:rsid w:val="00B35FCD"/>
    <w:rsid w:val="00B37712"/>
    <w:rsid w:val="00B5064F"/>
    <w:rsid w:val="00B67DB2"/>
    <w:rsid w:val="00B723AA"/>
    <w:rsid w:val="00B83080"/>
    <w:rsid w:val="00B83A86"/>
    <w:rsid w:val="00B861CE"/>
    <w:rsid w:val="00B943D3"/>
    <w:rsid w:val="00BA582D"/>
    <w:rsid w:val="00BA77FE"/>
    <w:rsid w:val="00BB6E0E"/>
    <w:rsid w:val="00BC44B0"/>
    <w:rsid w:val="00BD189E"/>
    <w:rsid w:val="00BD23AC"/>
    <w:rsid w:val="00BE0FA3"/>
    <w:rsid w:val="00BE5183"/>
    <w:rsid w:val="00BE6D4B"/>
    <w:rsid w:val="00C04D53"/>
    <w:rsid w:val="00C108CE"/>
    <w:rsid w:val="00C131A6"/>
    <w:rsid w:val="00C1546D"/>
    <w:rsid w:val="00C23EFF"/>
    <w:rsid w:val="00C72A40"/>
    <w:rsid w:val="00C744D5"/>
    <w:rsid w:val="00C874DB"/>
    <w:rsid w:val="00CA224C"/>
    <w:rsid w:val="00CA2979"/>
    <w:rsid w:val="00CF130B"/>
    <w:rsid w:val="00D04F58"/>
    <w:rsid w:val="00D07D02"/>
    <w:rsid w:val="00D16C23"/>
    <w:rsid w:val="00D25C9A"/>
    <w:rsid w:val="00D40143"/>
    <w:rsid w:val="00D40D8A"/>
    <w:rsid w:val="00D443C0"/>
    <w:rsid w:val="00D517DB"/>
    <w:rsid w:val="00D878C9"/>
    <w:rsid w:val="00D91559"/>
    <w:rsid w:val="00D91B95"/>
    <w:rsid w:val="00D91BBF"/>
    <w:rsid w:val="00DA33FB"/>
    <w:rsid w:val="00DA6912"/>
    <w:rsid w:val="00DA6D71"/>
    <w:rsid w:val="00DC2BC7"/>
    <w:rsid w:val="00DD52EC"/>
    <w:rsid w:val="00DE66BF"/>
    <w:rsid w:val="00DE77D6"/>
    <w:rsid w:val="00E30FD1"/>
    <w:rsid w:val="00E33E96"/>
    <w:rsid w:val="00E462B0"/>
    <w:rsid w:val="00E46E76"/>
    <w:rsid w:val="00E500C6"/>
    <w:rsid w:val="00E5126F"/>
    <w:rsid w:val="00E804D9"/>
    <w:rsid w:val="00E809F6"/>
    <w:rsid w:val="00E87EBC"/>
    <w:rsid w:val="00E977FE"/>
    <w:rsid w:val="00EB63F3"/>
    <w:rsid w:val="00EB7979"/>
    <w:rsid w:val="00EC39C3"/>
    <w:rsid w:val="00EC7377"/>
    <w:rsid w:val="00F05997"/>
    <w:rsid w:val="00F10689"/>
    <w:rsid w:val="00F22BF6"/>
    <w:rsid w:val="00F24230"/>
    <w:rsid w:val="00F35415"/>
    <w:rsid w:val="00F5523E"/>
    <w:rsid w:val="00F5552E"/>
    <w:rsid w:val="00F558EE"/>
    <w:rsid w:val="00F6614D"/>
    <w:rsid w:val="00F76692"/>
    <w:rsid w:val="00F87851"/>
    <w:rsid w:val="00F928EB"/>
    <w:rsid w:val="00F944C2"/>
    <w:rsid w:val="00FA4592"/>
    <w:rsid w:val="00FD180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C15055-D621-2C4B-A9B9-790154153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Normal" w:qFormat="1"/>
    <w:lsdException w:name="heading 3"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91559"/>
    <w:rPr>
      <w:rFonts w:ascii="Times New Roman" w:eastAsia="Times New Roman" w:hAnsi="Times New Roman" w:cs="Times New Roman"/>
      <w:lang w:val="en-CA"/>
    </w:rPr>
  </w:style>
  <w:style w:type="paragraph" w:styleId="Heading3">
    <w:name w:val="heading 3"/>
    <w:basedOn w:val="Normal"/>
    <w:next w:val="Normal"/>
    <w:link w:val="Heading3Char"/>
    <w:uiPriority w:val="9"/>
    <w:unhideWhenUsed/>
    <w:qFormat/>
    <w:rsid w:val="006D71AC"/>
    <w:pPr>
      <w:keepNext/>
      <w:keepLines/>
      <w:spacing w:before="40" w:line="259" w:lineRule="auto"/>
      <w:jc w:val="center"/>
      <w:outlineLvl w:val="2"/>
    </w:pPr>
    <w:rPr>
      <w:rFonts w:asciiTheme="majorHAnsi" w:eastAsiaTheme="majorEastAsia" w:hAnsiTheme="majorHAnsi"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36A91"/>
    <w:pPr>
      <w:spacing w:beforeLines="1" w:afterLines="1"/>
    </w:pPr>
    <w:rPr>
      <w:rFonts w:ascii="Times" w:hAnsi="Times"/>
      <w:sz w:val="20"/>
      <w:szCs w:val="20"/>
    </w:rPr>
  </w:style>
  <w:style w:type="character" w:styleId="Strong">
    <w:name w:val="Strong"/>
    <w:basedOn w:val="DefaultParagraphFont"/>
    <w:uiPriority w:val="22"/>
    <w:rsid w:val="00736A91"/>
    <w:rPr>
      <w:b/>
    </w:rPr>
  </w:style>
  <w:style w:type="character" w:customStyle="1" w:styleId="apple-converted-space">
    <w:name w:val="apple-converted-space"/>
    <w:basedOn w:val="DefaultParagraphFont"/>
    <w:rsid w:val="00736A91"/>
  </w:style>
  <w:style w:type="paragraph" w:styleId="ListParagraph">
    <w:name w:val="List Paragraph"/>
    <w:basedOn w:val="Normal"/>
    <w:uiPriority w:val="34"/>
    <w:qFormat/>
    <w:rsid w:val="003942F6"/>
    <w:pPr>
      <w:ind w:left="720"/>
      <w:contextualSpacing/>
    </w:pPr>
  </w:style>
  <w:style w:type="paragraph" w:customStyle="1" w:styleId="Default">
    <w:name w:val="Default"/>
    <w:rsid w:val="003942F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rsid w:val="003942F6"/>
    <w:rPr>
      <w:color w:val="0000FF"/>
      <w:u w:val="single"/>
    </w:rPr>
  </w:style>
  <w:style w:type="paragraph" w:customStyle="1" w:styleId="selectionshareable">
    <w:name w:val="selectionshareable"/>
    <w:basedOn w:val="Normal"/>
    <w:rsid w:val="00213ADB"/>
    <w:pPr>
      <w:spacing w:beforeLines="1" w:afterLines="1"/>
    </w:pPr>
    <w:rPr>
      <w:rFonts w:ascii="Times" w:hAnsi="Times"/>
      <w:sz w:val="20"/>
      <w:szCs w:val="20"/>
    </w:rPr>
  </w:style>
  <w:style w:type="paragraph" w:styleId="Header">
    <w:name w:val="header"/>
    <w:basedOn w:val="Normal"/>
    <w:link w:val="HeaderChar"/>
    <w:rsid w:val="002A1AC1"/>
    <w:pPr>
      <w:tabs>
        <w:tab w:val="center" w:pos="4320"/>
        <w:tab w:val="right" w:pos="8640"/>
      </w:tabs>
    </w:pPr>
  </w:style>
  <w:style w:type="character" w:customStyle="1" w:styleId="HeaderChar">
    <w:name w:val="Header Char"/>
    <w:basedOn w:val="DefaultParagraphFont"/>
    <w:link w:val="Header"/>
    <w:rsid w:val="002A1AC1"/>
    <w:rPr>
      <w:color w:val="000000"/>
    </w:rPr>
  </w:style>
  <w:style w:type="paragraph" w:styleId="Footer">
    <w:name w:val="footer"/>
    <w:basedOn w:val="Normal"/>
    <w:link w:val="FooterChar"/>
    <w:rsid w:val="002A1AC1"/>
    <w:pPr>
      <w:tabs>
        <w:tab w:val="center" w:pos="4320"/>
        <w:tab w:val="right" w:pos="8640"/>
      </w:tabs>
    </w:pPr>
  </w:style>
  <w:style w:type="character" w:customStyle="1" w:styleId="FooterChar">
    <w:name w:val="Footer Char"/>
    <w:basedOn w:val="DefaultParagraphFont"/>
    <w:link w:val="Footer"/>
    <w:rsid w:val="002A1AC1"/>
    <w:rPr>
      <w:color w:val="000000"/>
    </w:rPr>
  </w:style>
  <w:style w:type="character" w:styleId="FollowedHyperlink">
    <w:name w:val="FollowedHyperlink"/>
    <w:basedOn w:val="DefaultParagraphFont"/>
    <w:uiPriority w:val="99"/>
    <w:rsid w:val="0059239C"/>
    <w:rPr>
      <w:color w:val="800080" w:themeColor="followedHyperlink"/>
      <w:u w:val="single"/>
    </w:rPr>
  </w:style>
  <w:style w:type="character" w:styleId="Emphasis">
    <w:name w:val="Emphasis"/>
    <w:basedOn w:val="DefaultParagraphFont"/>
    <w:uiPriority w:val="20"/>
    <w:rsid w:val="00A82CFB"/>
    <w:rPr>
      <w:i/>
    </w:rPr>
  </w:style>
  <w:style w:type="paragraph" w:styleId="FootnoteText">
    <w:name w:val="footnote text"/>
    <w:aliases w:val="Footnote Text Char1,Footnote Text Char Char,Footnote Text Char1 Char Char,Footnote Text Char Char Char Char,Footnote Text Char1 Char Char Char Char,ALTS FOOTNOTE Char Char Char Char Char,Footnote Text Char Char Char Char Char Char"/>
    <w:basedOn w:val="Normal"/>
    <w:link w:val="FootnoteTextChar"/>
    <w:uiPriority w:val="99"/>
    <w:rsid w:val="009428CF"/>
    <w:pPr>
      <w:jc w:val="both"/>
    </w:pPr>
    <w:rPr>
      <w:rFonts w:ascii="Arial" w:hAnsi="Arial" w:cs="Arial"/>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ALTS FOOTNOTE Char Char Char Char Char Char"/>
    <w:basedOn w:val="DefaultParagraphFont"/>
    <w:link w:val="FootnoteText"/>
    <w:uiPriority w:val="99"/>
    <w:rsid w:val="009428CF"/>
    <w:rPr>
      <w:rFonts w:ascii="Arial" w:hAnsi="Arial" w:cs="Arial"/>
      <w:sz w:val="20"/>
      <w:szCs w:val="20"/>
    </w:rPr>
  </w:style>
  <w:style w:type="character" w:styleId="FootnoteReference">
    <w:name w:val="footnote reference"/>
    <w:aliases w:val="fr,o,(NECG) Footnote Reference"/>
    <w:uiPriority w:val="99"/>
    <w:rsid w:val="009428CF"/>
    <w:rPr>
      <w:rFonts w:ascii="Arial" w:hAnsi="Arial"/>
      <w:sz w:val="20"/>
      <w:vertAlign w:val="superscript"/>
    </w:rPr>
  </w:style>
  <w:style w:type="character" w:styleId="PageNumber">
    <w:name w:val="page number"/>
    <w:basedOn w:val="DefaultParagraphFont"/>
    <w:semiHidden/>
    <w:unhideWhenUsed/>
    <w:rsid w:val="00694346"/>
  </w:style>
  <w:style w:type="paragraph" w:styleId="PlainText">
    <w:name w:val="Plain Text"/>
    <w:basedOn w:val="Normal"/>
    <w:link w:val="PlainTextChar"/>
    <w:uiPriority w:val="99"/>
    <w:unhideWhenUsed/>
    <w:rsid w:val="008004A3"/>
    <w:rPr>
      <w:rFonts w:ascii="Consolas" w:hAnsi="Consolas" w:cs="Consolas"/>
      <w:sz w:val="21"/>
      <w:szCs w:val="21"/>
      <w:lang w:val="en-US"/>
    </w:rPr>
  </w:style>
  <w:style w:type="character" w:customStyle="1" w:styleId="PlainTextChar">
    <w:name w:val="Plain Text Char"/>
    <w:basedOn w:val="DefaultParagraphFont"/>
    <w:link w:val="PlainText"/>
    <w:uiPriority w:val="99"/>
    <w:rsid w:val="008004A3"/>
    <w:rPr>
      <w:rFonts w:ascii="Consolas" w:eastAsia="Times New Roman" w:hAnsi="Consolas" w:cs="Consolas"/>
      <w:sz w:val="21"/>
      <w:szCs w:val="21"/>
    </w:rPr>
  </w:style>
  <w:style w:type="character" w:customStyle="1" w:styleId="Heading3Char">
    <w:name w:val="Heading 3 Char"/>
    <w:basedOn w:val="DefaultParagraphFont"/>
    <w:link w:val="Heading3"/>
    <w:uiPriority w:val="9"/>
    <w:rsid w:val="006D71AC"/>
    <w:rPr>
      <w:rFonts w:asciiTheme="majorHAnsi" w:eastAsiaTheme="majorEastAsia" w:hAnsiTheme="majorHAnsi" w:cstheme="majorBidi"/>
      <w:b/>
      <w:sz w:val="22"/>
      <w:lang w:val="en-CA"/>
    </w:rPr>
  </w:style>
  <w:style w:type="character" w:customStyle="1" w:styleId="UnresolvedMention1">
    <w:name w:val="Unresolved Mention1"/>
    <w:basedOn w:val="DefaultParagraphFont"/>
    <w:uiPriority w:val="99"/>
    <w:semiHidden/>
    <w:unhideWhenUsed/>
    <w:rsid w:val="00B943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314070">
      <w:bodyDiv w:val="1"/>
      <w:marLeft w:val="0"/>
      <w:marRight w:val="0"/>
      <w:marTop w:val="0"/>
      <w:marBottom w:val="0"/>
      <w:divBdr>
        <w:top w:val="none" w:sz="0" w:space="0" w:color="auto"/>
        <w:left w:val="none" w:sz="0" w:space="0" w:color="auto"/>
        <w:bottom w:val="none" w:sz="0" w:space="0" w:color="auto"/>
        <w:right w:val="none" w:sz="0" w:space="0" w:color="auto"/>
      </w:divBdr>
      <w:divsChild>
        <w:div w:id="823929246">
          <w:marLeft w:val="547"/>
          <w:marRight w:val="0"/>
          <w:marTop w:val="0"/>
          <w:marBottom w:val="0"/>
          <w:divBdr>
            <w:top w:val="none" w:sz="0" w:space="0" w:color="auto"/>
            <w:left w:val="none" w:sz="0" w:space="0" w:color="auto"/>
            <w:bottom w:val="none" w:sz="0" w:space="0" w:color="auto"/>
            <w:right w:val="none" w:sz="0" w:space="0" w:color="auto"/>
          </w:divBdr>
        </w:div>
        <w:div w:id="876165906">
          <w:marLeft w:val="547"/>
          <w:marRight w:val="0"/>
          <w:marTop w:val="0"/>
          <w:marBottom w:val="0"/>
          <w:divBdr>
            <w:top w:val="none" w:sz="0" w:space="0" w:color="auto"/>
            <w:left w:val="none" w:sz="0" w:space="0" w:color="auto"/>
            <w:bottom w:val="none" w:sz="0" w:space="0" w:color="auto"/>
            <w:right w:val="none" w:sz="0" w:space="0" w:color="auto"/>
          </w:divBdr>
        </w:div>
        <w:div w:id="867450583">
          <w:marLeft w:val="547"/>
          <w:marRight w:val="0"/>
          <w:marTop w:val="0"/>
          <w:marBottom w:val="0"/>
          <w:divBdr>
            <w:top w:val="none" w:sz="0" w:space="0" w:color="auto"/>
            <w:left w:val="none" w:sz="0" w:space="0" w:color="auto"/>
            <w:bottom w:val="none" w:sz="0" w:space="0" w:color="auto"/>
            <w:right w:val="none" w:sz="0" w:space="0" w:color="auto"/>
          </w:divBdr>
        </w:div>
        <w:div w:id="1276712694">
          <w:marLeft w:val="547"/>
          <w:marRight w:val="0"/>
          <w:marTop w:val="0"/>
          <w:marBottom w:val="0"/>
          <w:divBdr>
            <w:top w:val="none" w:sz="0" w:space="0" w:color="auto"/>
            <w:left w:val="none" w:sz="0" w:space="0" w:color="auto"/>
            <w:bottom w:val="none" w:sz="0" w:space="0" w:color="auto"/>
            <w:right w:val="none" w:sz="0" w:space="0" w:color="auto"/>
          </w:divBdr>
        </w:div>
        <w:div w:id="1914772015">
          <w:marLeft w:val="547"/>
          <w:marRight w:val="0"/>
          <w:marTop w:val="0"/>
          <w:marBottom w:val="0"/>
          <w:divBdr>
            <w:top w:val="none" w:sz="0" w:space="0" w:color="auto"/>
            <w:left w:val="none" w:sz="0" w:space="0" w:color="auto"/>
            <w:bottom w:val="none" w:sz="0" w:space="0" w:color="auto"/>
            <w:right w:val="none" w:sz="0" w:space="0" w:color="auto"/>
          </w:divBdr>
        </w:div>
      </w:divsChild>
    </w:div>
    <w:div w:id="344524338">
      <w:bodyDiv w:val="1"/>
      <w:marLeft w:val="0"/>
      <w:marRight w:val="0"/>
      <w:marTop w:val="0"/>
      <w:marBottom w:val="0"/>
      <w:divBdr>
        <w:top w:val="none" w:sz="0" w:space="0" w:color="auto"/>
        <w:left w:val="none" w:sz="0" w:space="0" w:color="auto"/>
        <w:bottom w:val="none" w:sz="0" w:space="0" w:color="auto"/>
        <w:right w:val="none" w:sz="0" w:space="0" w:color="auto"/>
      </w:divBdr>
    </w:div>
    <w:div w:id="399137647">
      <w:bodyDiv w:val="1"/>
      <w:marLeft w:val="0"/>
      <w:marRight w:val="0"/>
      <w:marTop w:val="0"/>
      <w:marBottom w:val="0"/>
      <w:divBdr>
        <w:top w:val="none" w:sz="0" w:space="0" w:color="auto"/>
        <w:left w:val="none" w:sz="0" w:space="0" w:color="auto"/>
        <w:bottom w:val="none" w:sz="0" w:space="0" w:color="auto"/>
        <w:right w:val="none" w:sz="0" w:space="0" w:color="auto"/>
      </w:divBdr>
    </w:div>
    <w:div w:id="545920133">
      <w:bodyDiv w:val="1"/>
      <w:marLeft w:val="0"/>
      <w:marRight w:val="0"/>
      <w:marTop w:val="0"/>
      <w:marBottom w:val="0"/>
      <w:divBdr>
        <w:top w:val="none" w:sz="0" w:space="0" w:color="auto"/>
        <w:left w:val="none" w:sz="0" w:space="0" w:color="auto"/>
        <w:bottom w:val="none" w:sz="0" w:space="0" w:color="auto"/>
        <w:right w:val="none" w:sz="0" w:space="0" w:color="auto"/>
      </w:divBdr>
    </w:div>
    <w:div w:id="562330220">
      <w:bodyDiv w:val="1"/>
      <w:marLeft w:val="0"/>
      <w:marRight w:val="0"/>
      <w:marTop w:val="0"/>
      <w:marBottom w:val="0"/>
      <w:divBdr>
        <w:top w:val="none" w:sz="0" w:space="0" w:color="auto"/>
        <w:left w:val="none" w:sz="0" w:space="0" w:color="auto"/>
        <w:bottom w:val="none" w:sz="0" w:space="0" w:color="auto"/>
        <w:right w:val="none" w:sz="0" w:space="0" w:color="auto"/>
      </w:divBdr>
    </w:div>
    <w:div w:id="641152934">
      <w:bodyDiv w:val="1"/>
      <w:marLeft w:val="0"/>
      <w:marRight w:val="0"/>
      <w:marTop w:val="0"/>
      <w:marBottom w:val="0"/>
      <w:divBdr>
        <w:top w:val="none" w:sz="0" w:space="0" w:color="auto"/>
        <w:left w:val="none" w:sz="0" w:space="0" w:color="auto"/>
        <w:bottom w:val="none" w:sz="0" w:space="0" w:color="auto"/>
        <w:right w:val="none" w:sz="0" w:space="0" w:color="auto"/>
      </w:divBdr>
      <w:divsChild>
        <w:div w:id="487133395">
          <w:marLeft w:val="547"/>
          <w:marRight w:val="0"/>
          <w:marTop w:val="0"/>
          <w:marBottom w:val="0"/>
          <w:divBdr>
            <w:top w:val="none" w:sz="0" w:space="0" w:color="auto"/>
            <w:left w:val="none" w:sz="0" w:space="0" w:color="auto"/>
            <w:bottom w:val="none" w:sz="0" w:space="0" w:color="auto"/>
            <w:right w:val="none" w:sz="0" w:space="0" w:color="auto"/>
          </w:divBdr>
        </w:div>
        <w:div w:id="1941595732">
          <w:marLeft w:val="547"/>
          <w:marRight w:val="0"/>
          <w:marTop w:val="0"/>
          <w:marBottom w:val="0"/>
          <w:divBdr>
            <w:top w:val="none" w:sz="0" w:space="0" w:color="auto"/>
            <w:left w:val="none" w:sz="0" w:space="0" w:color="auto"/>
            <w:bottom w:val="none" w:sz="0" w:space="0" w:color="auto"/>
            <w:right w:val="none" w:sz="0" w:space="0" w:color="auto"/>
          </w:divBdr>
        </w:div>
        <w:div w:id="1250502897">
          <w:marLeft w:val="547"/>
          <w:marRight w:val="0"/>
          <w:marTop w:val="0"/>
          <w:marBottom w:val="0"/>
          <w:divBdr>
            <w:top w:val="none" w:sz="0" w:space="0" w:color="auto"/>
            <w:left w:val="none" w:sz="0" w:space="0" w:color="auto"/>
            <w:bottom w:val="none" w:sz="0" w:space="0" w:color="auto"/>
            <w:right w:val="none" w:sz="0" w:space="0" w:color="auto"/>
          </w:divBdr>
        </w:div>
        <w:div w:id="1014915463">
          <w:marLeft w:val="547"/>
          <w:marRight w:val="0"/>
          <w:marTop w:val="0"/>
          <w:marBottom w:val="0"/>
          <w:divBdr>
            <w:top w:val="none" w:sz="0" w:space="0" w:color="auto"/>
            <w:left w:val="none" w:sz="0" w:space="0" w:color="auto"/>
            <w:bottom w:val="none" w:sz="0" w:space="0" w:color="auto"/>
            <w:right w:val="none" w:sz="0" w:space="0" w:color="auto"/>
          </w:divBdr>
        </w:div>
      </w:divsChild>
    </w:div>
    <w:div w:id="754133084">
      <w:bodyDiv w:val="1"/>
      <w:marLeft w:val="0"/>
      <w:marRight w:val="0"/>
      <w:marTop w:val="0"/>
      <w:marBottom w:val="0"/>
      <w:divBdr>
        <w:top w:val="none" w:sz="0" w:space="0" w:color="auto"/>
        <w:left w:val="none" w:sz="0" w:space="0" w:color="auto"/>
        <w:bottom w:val="none" w:sz="0" w:space="0" w:color="auto"/>
        <w:right w:val="none" w:sz="0" w:space="0" w:color="auto"/>
      </w:divBdr>
    </w:div>
    <w:div w:id="788889459">
      <w:bodyDiv w:val="1"/>
      <w:marLeft w:val="0"/>
      <w:marRight w:val="0"/>
      <w:marTop w:val="0"/>
      <w:marBottom w:val="0"/>
      <w:divBdr>
        <w:top w:val="none" w:sz="0" w:space="0" w:color="auto"/>
        <w:left w:val="none" w:sz="0" w:space="0" w:color="auto"/>
        <w:bottom w:val="none" w:sz="0" w:space="0" w:color="auto"/>
        <w:right w:val="none" w:sz="0" w:space="0" w:color="auto"/>
      </w:divBdr>
    </w:div>
    <w:div w:id="833880410">
      <w:bodyDiv w:val="1"/>
      <w:marLeft w:val="0"/>
      <w:marRight w:val="0"/>
      <w:marTop w:val="0"/>
      <w:marBottom w:val="0"/>
      <w:divBdr>
        <w:top w:val="none" w:sz="0" w:space="0" w:color="auto"/>
        <w:left w:val="none" w:sz="0" w:space="0" w:color="auto"/>
        <w:bottom w:val="none" w:sz="0" w:space="0" w:color="auto"/>
        <w:right w:val="none" w:sz="0" w:space="0" w:color="auto"/>
      </w:divBdr>
    </w:div>
    <w:div w:id="946154377">
      <w:bodyDiv w:val="1"/>
      <w:marLeft w:val="0"/>
      <w:marRight w:val="0"/>
      <w:marTop w:val="0"/>
      <w:marBottom w:val="0"/>
      <w:divBdr>
        <w:top w:val="none" w:sz="0" w:space="0" w:color="auto"/>
        <w:left w:val="none" w:sz="0" w:space="0" w:color="auto"/>
        <w:bottom w:val="none" w:sz="0" w:space="0" w:color="auto"/>
        <w:right w:val="none" w:sz="0" w:space="0" w:color="auto"/>
      </w:divBdr>
    </w:div>
    <w:div w:id="1049837047">
      <w:bodyDiv w:val="1"/>
      <w:marLeft w:val="0"/>
      <w:marRight w:val="0"/>
      <w:marTop w:val="0"/>
      <w:marBottom w:val="0"/>
      <w:divBdr>
        <w:top w:val="none" w:sz="0" w:space="0" w:color="auto"/>
        <w:left w:val="none" w:sz="0" w:space="0" w:color="auto"/>
        <w:bottom w:val="none" w:sz="0" w:space="0" w:color="auto"/>
        <w:right w:val="none" w:sz="0" w:space="0" w:color="auto"/>
      </w:divBdr>
      <w:divsChild>
        <w:div w:id="1059745305">
          <w:marLeft w:val="720"/>
          <w:marRight w:val="0"/>
          <w:marTop w:val="0"/>
          <w:marBottom w:val="0"/>
          <w:divBdr>
            <w:top w:val="none" w:sz="0" w:space="0" w:color="auto"/>
            <w:left w:val="none" w:sz="0" w:space="0" w:color="auto"/>
            <w:bottom w:val="none" w:sz="0" w:space="0" w:color="auto"/>
            <w:right w:val="none" w:sz="0" w:space="0" w:color="auto"/>
          </w:divBdr>
        </w:div>
        <w:div w:id="1428624180">
          <w:marLeft w:val="720"/>
          <w:marRight w:val="0"/>
          <w:marTop w:val="0"/>
          <w:marBottom w:val="0"/>
          <w:divBdr>
            <w:top w:val="none" w:sz="0" w:space="0" w:color="auto"/>
            <w:left w:val="none" w:sz="0" w:space="0" w:color="auto"/>
            <w:bottom w:val="none" w:sz="0" w:space="0" w:color="auto"/>
            <w:right w:val="none" w:sz="0" w:space="0" w:color="auto"/>
          </w:divBdr>
        </w:div>
      </w:divsChild>
    </w:div>
    <w:div w:id="1098672748">
      <w:bodyDiv w:val="1"/>
      <w:marLeft w:val="0"/>
      <w:marRight w:val="0"/>
      <w:marTop w:val="0"/>
      <w:marBottom w:val="0"/>
      <w:divBdr>
        <w:top w:val="none" w:sz="0" w:space="0" w:color="auto"/>
        <w:left w:val="none" w:sz="0" w:space="0" w:color="auto"/>
        <w:bottom w:val="none" w:sz="0" w:space="0" w:color="auto"/>
        <w:right w:val="none" w:sz="0" w:space="0" w:color="auto"/>
      </w:divBdr>
    </w:div>
    <w:div w:id="1591961820">
      <w:bodyDiv w:val="1"/>
      <w:marLeft w:val="0"/>
      <w:marRight w:val="0"/>
      <w:marTop w:val="0"/>
      <w:marBottom w:val="0"/>
      <w:divBdr>
        <w:top w:val="none" w:sz="0" w:space="0" w:color="auto"/>
        <w:left w:val="none" w:sz="0" w:space="0" w:color="auto"/>
        <w:bottom w:val="none" w:sz="0" w:space="0" w:color="auto"/>
        <w:right w:val="none" w:sz="0" w:space="0" w:color="auto"/>
      </w:divBdr>
    </w:div>
    <w:div w:id="1648627516">
      <w:bodyDiv w:val="1"/>
      <w:marLeft w:val="0"/>
      <w:marRight w:val="0"/>
      <w:marTop w:val="0"/>
      <w:marBottom w:val="0"/>
      <w:divBdr>
        <w:top w:val="none" w:sz="0" w:space="0" w:color="auto"/>
        <w:left w:val="none" w:sz="0" w:space="0" w:color="auto"/>
        <w:bottom w:val="none" w:sz="0" w:space="0" w:color="auto"/>
        <w:right w:val="none" w:sz="0" w:space="0" w:color="auto"/>
      </w:divBdr>
    </w:div>
    <w:div w:id="1855341407">
      <w:bodyDiv w:val="1"/>
      <w:marLeft w:val="0"/>
      <w:marRight w:val="0"/>
      <w:marTop w:val="0"/>
      <w:marBottom w:val="0"/>
      <w:divBdr>
        <w:top w:val="none" w:sz="0" w:space="0" w:color="auto"/>
        <w:left w:val="none" w:sz="0" w:space="0" w:color="auto"/>
        <w:bottom w:val="none" w:sz="0" w:space="0" w:color="auto"/>
        <w:right w:val="none" w:sz="0" w:space="0" w:color="auto"/>
      </w:divBdr>
    </w:div>
    <w:div w:id="1922988351">
      <w:bodyDiv w:val="1"/>
      <w:marLeft w:val="0"/>
      <w:marRight w:val="0"/>
      <w:marTop w:val="0"/>
      <w:marBottom w:val="0"/>
      <w:divBdr>
        <w:top w:val="none" w:sz="0" w:space="0" w:color="auto"/>
        <w:left w:val="none" w:sz="0" w:space="0" w:color="auto"/>
        <w:bottom w:val="none" w:sz="0" w:space="0" w:color="auto"/>
        <w:right w:val="none" w:sz="0" w:space="0" w:color="auto"/>
      </w:divBdr>
    </w:div>
    <w:div w:id="2024239135">
      <w:bodyDiv w:val="1"/>
      <w:marLeft w:val="0"/>
      <w:marRight w:val="0"/>
      <w:marTop w:val="0"/>
      <w:marBottom w:val="0"/>
      <w:divBdr>
        <w:top w:val="none" w:sz="0" w:space="0" w:color="auto"/>
        <w:left w:val="none" w:sz="0" w:space="0" w:color="auto"/>
        <w:bottom w:val="none" w:sz="0" w:space="0" w:color="auto"/>
        <w:right w:val="none" w:sz="0" w:space="0" w:color="auto"/>
      </w:divBdr>
    </w:div>
    <w:div w:id="2103186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emf"/><Relationship Id="rId18" Type="http://schemas.openxmlformats.org/officeDocument/2006/relationships/hyperlink" Target="https://www.ourcommons.ca/Content/Committee/421/ETHI/Reports/RP9932875/ethirp16/ethirp16-e.pdf"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oecd.org/sti/broadband/broadband-statistics/"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ourcommons.ca/content/Committee/421/ETHI/GovResponse/RP9995236/421_ETHI_Rpt12_GR/421_ETHI_Rpt12_GR-e.pdf"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chart" Target="charts/chart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ompetitionbureau.gc.ca/eic/site/cb-bc.nsf/eng/04200.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en\Documents\Research\PILC\standard%20mobile%20plan%20penetration%20oec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en\Documents\Research\PILC\USE%20THIS%20Copy%20of%20Mobile%20Wireless%20Affordability%20(1505201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5"/>
            <c:invertIfNegative val="0"/>
            <c:bubble3D val="0"/>
            <c:spPr>
              <a:solidFill>
                <a:srgbClr val="92D050"/>
              </a:solidFill>
              <a:ln>
                <a:noFill/>
              </a:ln>
              <a:effectLst/>
            </c:spPr>
            <c:extLst>
              <c:ext xmlns:c16="http://schemas.microsoft.com/office/drawing/2014/chart" uri="{C3380CC4-5D6E-409C-BE32-E72D297353CC}">
                <c16:uniqueId val="{00000001-F69C-B941-8B39-46BA6624DAC7}"/>
              </c:ext>
            </c:extLst>
          </c:dPt>
          <c:dPt>
            <c:idx val="26"/>
            <c:invertIfNegative val="0"/>
            <c:bubble3D val="0"/>
            <c:spPr>
              <a:solidFill>
                <a:srgbClr val="C00000"/>
              </a:solidFill>
              <a:ln>
                <a:noFill/>
              </a:ln>
              <a:effectLst/>
            </c:spPr>
            <c:extLst>
              <c:ext xmlns:c16="http://schemas.microsoft.com/office/drawing/2014/chart" uri="{C3380CC4-5D6E-409C-BE32-E72D297353CC}">
                <c16:uniqueId val="{00000003-F69C-B941-8B39-46BA6624DAC7}"/>
              </c:ext>
            </c:extLst>
          </c:dPt>
          <c:cat>
            <c:strRef>
              <c:f>Sheet1!$A$1:$A$35</c:f>
              <c:strCache>
                <c:ptCount val="35"/>
                <c:pt idx="0">
                  <c:v>Finland</c:v>
                </c:pt>
                <c:pt idx="1">
                  <c:v>Australia</c:v>
                </c:pt>
                <c:pt idx="2">
                  <c:v>Denmark</c:v>
                </c:pt>
                <c:pt idx="3">
                  <c:v>Sweden</c:v>
                </c:pt>
                <c:pt idx="4">
                  <c:v>Ireland</c:v>
                </c:pt>
                <c:pt idx="5">
                  <c:v>Japan</c:v>
                </c:pt>
                <c:pt idx="6">
                  <c:v>Korea</c:v>
                </c:pt>
                <c:pt idx="7">
                  <c:v>Iceland</c:v>
                </c:pt>
                <c:pt idx="8">
                  <c:v>Spain</c:v>
                </c:pt>
                <c:pt idx="9">
                  <c:v>Switzerland</c:v>
                </c:pt>
                <c:pt idx="10">
                  <c:v>Norway</c:v>
                </c:pt>
                <c:pt idx="11">
                  <c:v>Netherlands</c:v>
                </c:pt>
                <c:pt idx="12">
                  <c:v>United Kingdom</c:v>
                </c:pt>
                <c:pt idx="13">
                  <c:v>Luxembourg</c:v>
                </c:pt>
                <c:pt idx="14">
                  <c:v>France</c:v>
                </c:pt>
                <c:pt idx="15">
                  <c:v>OECD Average</c:v>
                </c:pt>
                <c:pt idx="16">
                  <c:v>Italy</c:v>
                </c:pt>
                <c:pt idx="17">
                  <c:v>Germany</c:v>
                </c:pt>
                <c:pt idx="18">
                  <c:v>Estonia</c:v>
                </c:pt>
                <c:pt idx="19">
                  <c:v>Czech Republic</c:v>
                </c:pt>
                <c:pt idx="20">
                  <c:v>Slovak Republic</c:v>
                </c:pt>
                <c:pt idx="21">
                  <c:v>Latvia</c:v>
                </c:pt>
                <c:pt idx="22">
                  <c:v>Chile</c:v>
                </c:pt>
                <c:pt idx="23">
                  <c:v>Turkey</c:v>
                </c:pt>
                <c:pt idx="24">
                  <c:v>Poland</c:v>
                </c:pt>
                <c:pt idx="25">
                  <c:v>Belgium</c:v>
                </c:pt>
                <c:pt idx="26">
                  <c:v>Canada</c:v>
                </c:pt>
                <c:pt idx="27">
                  <c:v>Mexico</c:v>
                </c:pt>
                <c:pt idx="28">
                  <c:v>Slovenia</c:v>
                </c:pt>
                <c:pt idx="29">
                  <c:v>Portugal</c:v>
                </c:pt>
                <c:pt idx="30">
                  <c:v>Austria</c:v>
                </c:pt>
                <c:pt idx="31">
                  <c:v>Greece</c:v>
                </c:pt>
                <c:pt idx="32">
                  <c:v>Colombia</c:v>
                </c:pt>
                <c:pt idx="33">
                  <c:v>Hungary</c:v>
                </c:pt>
                <c:pt idx="34">
                  <c:v>New Zealand</c:v>
                </c:pt>
              </c:strCache>
            </c:strRef>
          </c:cat>
          <c:val>
            <c:numRef>
              <c:f>Sheet1!$B$1:$B$35</c:f>
              <c:numCache>
                <c:formatCode>0.0</c:formatCode>
                <c:ptCount val="35"/>
                <c:pt idx="0">
                  <c:v>107.72799999999999</c:v>
                </c:pt>
                <c:pt idx="1">
                  <c:v>107.535</c:v>
                </c:pt>
                <c:pt idx="2">
                  <c:v>105.55</c:v>
                </c:pt>
                <c:pt idx="3">
                  <c:v>102.044</c:v>
                </c:pt>
                <c:pt idx="4">
                  <c:v>95.796999999999997</c:v>
                </c:pt>
                <c:pt idx="5">
                  <c:v>95.600999999999999</c:v>
                </c:pt>
                <c:pt idx="6">
                  <c:v>95.414000000000001</c:v>
                </c:pt>
                <c:pt idx="7">
                  <c:v>94.926000000000002</c:v>
                </c:pt>
                <c:pt idx="8">
                  <c:v>89</c:v>
                </c:pt>
                <c:pt idx="9">
                  <c:v>88.566000000000003</c:v>
                </c:pt>
                <c:pt idx="10">
                  <c:v>88.025999999999982</c:v>
                </c:pt>
                <c:pt idx="11">
                  <c:v>84.551000000000002</c:v>
                </c:pt>
                <c:pt idx="12">
                  <c:v>81.409000000000006</c:v>
                </c:pt>
                <c:pt idx="13">
                  <c:v>78.239999999999995</c:v>
                </c:pt>
                <c:pt idx="14">
                  <c:v>75.828999999999979</c:v>
                </c:pt>
                <c:pt idx="15">
                  <c:v>75.7</c:v>
                </c:pt>
                <c:pt idx="16">
                  <c:v>73.866</c:v>
                </c:pt>
                <c:pt idx="17">
                  <c:v>73.774000000000001</c:v>
                </c:pt>
                <c:pt idx="18">
                  <c:v>71.38</c:v>
                </c:pt>
                <c:pt idx="19">
                  <c:v>71.147000000000006</c:v>
                </c:pt>
                <c:pt idx="20">
                  <c:v>71.063999999999993</c:v>
                </c:pt>
                <c:pt idx="21">
                  <c:v>71.043999999999997</c:v>
                </c:pt>
                <c:pt idx="22">
                  <c:v>70.977000000000004</c:v>
                </c:pt>
                <c:pt idx="23">
                  <c:v>69.315000000000012</c:v>
                </c:pt>
                <c:pt idx="24">
                  <c:v>68.382999999999981</c:v>
                </c:pt>
                <c:pt idx="25">
                  <c:v>67.320999999999998</c:v>
                </c:pt>
                <c:pt idx="26">
                  <c:v>64.801000000000002</c:v>
                </c:pt>
                <c:pt idx="27">
                  <c:v>62.393000000000001</c:v>
                </c:pt>
                <c:pt idx="28">
                  <c:v>61.585000000000001</c:v>
                </c:pt>
                <c:pt idx="29">
                  <c:v>59.653000000000013</c:v>
                </c:pt>
                <c:pt idx="30">
                  <c:v>55.139000000000003</c:v>
                </c:pt>
                <c:pt idx="31">
                  <c:v>54.844000000000001</c:v>
                </c:pt>
                <c:pt idx="32">
                  <c:v>47.02</c:v>
                </c:pt>
                <c:pt idx="33">
                  <c:v>44.988999999999997</c:v>
                </c:pt>
                <c:pt idx="34">
                  <c:v>25.029</c:v>
                </c:pt>
              </c:numCache>
            </c:numRef>
          </c:val>
          <c:extLst>
            <c:ext xmlns:c16="http://schemas.microsoft.com/office/drawing/2014/chart" uri="{C3380CC4-5D6E-409C-BE32-E72D297353CC}">
              <c16:uniqueId val="{00000004-F69C-B941-8B39-46BA6624DAC7}"/>
            </c:ext>
          </c:extLst>
        </c:ser>
        <c:dLbls>
          <c:showLegendKey val="0"/>
          <c:showVal val="0"/>
          <c:showCatName val="0"/>
          <c:showSerName val="0"/>
          <c:showPercent val="0"/>
          <c:showBubbleSize val="0"/>
        </c:dLbls>
        <c:gapWidth val="219"/>
        <c:overlap val="-27"/>
        <c:axId val="742194488"/>
        <c:axId val="736596552"/>
      </c:barChart>
      <c:catAx>
        <c:axId val="74219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96552"/>
        <c:crosses val="autoZero"/>
        <c:auto val="1"/>
        <c:lblAlgn val="ctr"/>
        <c:lblOffset val="100"/>
        <c:noMultiLvlLbl val="0"/>
      </c:catAx>
      <c:valAx>
        <c:axId val="736596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194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4"/>
            <c:invertIfNegative val="0"/>
            <c:bubble3D val="0"/>
            <c:spPr>
              <a:solidFill>
                <a:srgbClr val="92D050"/>
              </a:solidFill>
              <a:ln>
                <a:noFill/>
              </a:ln>
              <a:effectLst/>
            </c:spPr>
            <c:extLst>
              <c:ext xmlns:c16="http://schemas.microsoft.com/office/drawing/2014/chart" uri="{C3380CC4-5D6E-409C-BE32-E72D297353CC}">
                <c16:uniqueId val="{00000001-E7F9-2E47-8424-6FD0E7175725}"/>
              </c:ext>
            </c:extLst>
          </c:dPt>
          <c:dPt>
            <c:idx val="22"/>
            <c:invertIfNegative val="0"/>
            <c:bubble3D val="0"/>
            <c:spPr>
              <a:solidFill>
                <a:srgbClr val="C00000"/>
              </a:solidFill>
              <a:ln>
                <a:noFill/>
              </a:ln>
              <a:effectLst/>
            </c:spPr>
            <c:extLst>
              <c:ext xmlns:c16="http://schemas.microsoft.com/office/drawing/2014/chart" uri="{C3380CC4-5D6E-409C-BE32-E72D297353CC}">
                <c16:uniqueId val="{00000003-E7F9-2E47-8424-6FD0E7175725}"/>
              </c:ext>
            </c:extLst>
          </c:dPt>
          <c:cat>
            <c:strRef>
              <c:f>'Mobile Data Usage 2016'!$A$2:$A$34</c:f>
              <c:strCache>
                <c:ptCount val="33"/>
                <c:pt idx="0">
                  <c:v>Finland</c:v>
                </c:pt>
                <c:pt idx="1">
                  <c:v>Latvia</c:v>
                </c:pt>
                <c:pt idx="2">
                  <c:v>Austria</c:v>
                </c:pt>
                <c:pt idx="3">
                  <c:v>Sweden</c:v>
                </c:pt>
                <c:pt idx="4">
                  <c:v>Denmark</c:v>
                </c:pt>
                <c:pt idx="5">
                  <c:v>Estonia</c:v>
                </c:pt>
                <c:pt idx="6">
                  <c:v>Iceland</c:v>
                </c:pt>
                <c:pt idx="7">
                  <c:v>Korea</c:v>
                </c:pt>
                <c:pt idx="8">
                  <c:v>Poland</c:v>
                </c:pt>
                <c:pt idx="9">
                  <c:v>Ireland</c:v>
                </c:pt>
                <c:pt idx="10">
                  <c:v>Luxembourg</c:v>
                </c:pt>
                <c:pt idx="11">
                  <c:v>Switzerland</c:v>
                </c:pt>
                <c:pt idx="12">
                  <c:v>United States</c:v>
                </c:pt>
                <c:pt idx="13">
                  <c:v>Norway</c:v>
                </c:pt>
                <c:pt idx="14">
                  <c:v>OECD</c:v>
                </c:pt>
                <c:pt idx="15">
                  <c:v>Turkey</c:v>
                </c:pt>
                <c:pt idx="16">
                  <c:v>Japan</c:v>
                </c:pt>
                <c:pt idx="17">
                  <c:v>United Kingdom</c:v>
                </c:pt>
                <c:pt idx="18">
                  <c:v>Italy </c:v>
                </c:pt>
                <c:pt idx="19">
                  <c:v>France</c:v>
                </c:pt>
                <c:pt idx="20">
                  <c:v>Australia</c:v>
                </c:pt>
                <c:pt idx="21">
                  <c:v>Portugal</c:v>
                </c:pt>
                <c:pt idx="22">
                  <c:v>Canada</c:v>
                </c:pt>
                <c:pt idx="23">
                  <c:v>Hungary</c:v>
                </c:pt>
                <c:pt idx="24">
                  <c:v>Slovenia</c:v>
                </c:pt>
                <c:pt idx="25">
                  <c:v>Germany</c:v>
                </c:pt>
                <c:pt idx="26">
                  <c:v>New Zealand</c:v>
                </c:pt>
                <c:pt idx="27">
                  <c:v>Netherlands</c:v>
                </c:pt>
                <c:pt idx="28">
                  <c:v>Czech Republic</c:v>
                </c:pt>
                <c:pt idx="29">
                  <c:v>Belgium</c:v>
                </c:pt>
                <c:pt idx="30">
                  <c:v>Mexico </c:v>
                </c:pt>
                <c:pt idx="31">
                  <c:v>Greece</c:v>
                </c:pt>
                <c:pt idx="32">
                  <c:v>Slovak Republic</c:v>
                </c:pt>
              </c:strCache>
            </c:strRef>
          </c:cat>
          <c:val>
            <c:numRef>
              <c:f>'Mobile Data Usage 2016'!$B$2:$B$34</c:f>
              <c:numCache>
                <c:formatCode>0.00</c:formatCode>
                <c:ptCount val="33"/>
                <c:pt idx="0">
                  <c:v>10.948</c:v>
                </c:pt>
                <c:pt idx="1">
                  <c:v>8.2100000000000009</c:v>
                </c:pt>
                <c:pt idx="2">
                  <c:v>6.2779999999999996</c:v>
                </c:pt>
                <c:pt idx="3">
                  <c:v>4.383</c:v>
                </c:pt>
                <c:pt idx="4">
                  <c:v>4.3730000000000002</c:v>
                </c:pt>
                <c:pt idx="5">
                  <c:v>4.1269999999999918</c:v>
                </c:pt>
                <c:pt idx="6">
                  <c:v>3.9209999999999998</c:v>
                </c:pt>
                <c:pt idx="7">
                  <c:v>3.8330000000000002</c:v>
                </c:pt>
                <c:pt idx="8">
                  <c:v>3.548</c:v>
                </c:pt>
                <c:pt idx="9">
                  <c:v>3.1</c:v>
                </c:pt>
                <c:pt idx="10">
                  <c:v>2.911999999999999</c:v>
                </c:pt>
                <c:pt idx="11">
                  <c:v>2.7120000000000002</c:v>
                </c:pt>
                <c:pt idx="12">
                  <c:v>2.665</c:v>
                </c:pt>
                <c:pt idx="13">
                  <c:v>2.5939999999999999</c:v>
                </c:pt>
                <c:pt idx="14">
                  <c:v>2.2999999999999998</c:v>
                </c:pt>
                <c:pt idx="15">
                  <c:v>2.2200000000000002</c:v>
                </c:pt>
                <c:pt idx="16">
                  <c:v>2.121</c:v>
                </c:pt>
                <c:pt idx="17">
                  <c:v>1.839</c:v>
                </c:pt>
                <c:pt idx="18">
                  <c:v>1.6719999999999999</c:v>
                </c:pt>
                <c:pt idx="19">
                  <c:v>1.6180000000000001</c:v>
                </c:pt>
                <c:pt idx="20">
                  <c:v>1.5429999999999999</c:v>
                </c:pt>
                <c:pt idx="21">
                  <c:v>1.5209999999999999</c:v>
                </c:pt>
                <c:pt idx="22">
                  <c:v>1.4850000000000001</c:v>
                </c:pt>
                <c:pt idx="23">
                  <c:v>1.423</c:v>
                </c:pt>
                <c:pt idx="24">
                  <c:v>1.419</c:v>
                </c:pt>
                <c:pt idx="25">
                  <c:v>1.212</c:v>
                </c:pt>
                <c:pt idx="26">
                  <c:v>1.0569999999999999</c:v>
                </c:pt>
                <c:pt idx="27">
                  <c:v>1.024</c:v>
                </c:pt>
                <c:pt idx="28">
                  <c:v>0.98299999999999998</c:v>
                </c:pt>
                <c:pt idx="29">
                  <c:v>0.86299999999999999</c:v>
                </c:pt>
                <c:pt idx="30">
                  <c:v>0.74</c:v>
                </c:pt>
                <c:pt idx="31">
                  <c:v>0.71799999999999997</c:v>
                </c:pt>
                <c:pt idx="32">
                  <c:v>0.66</c:v>
                </c:pt>
              </c:numCache>
            </c:numRef>
          </c:val>
          <c:extLst>
            <c:ext xmlns:c16="http://schemas.microsoft.com/office/drawing/2014/chart" uri="{C3380CC4-5D6E-409C-BE32-E72D297353CC}">
              <c16:uniqueId val="{00000004-E7F9-2E47-8424-6FD0E7175725}"/>
            </c:ext>
          </c:extLst>
        </c:ser>
        <c:dLbls>
          <c:showLegendKey val="0"/>
          <c:showVal val="0"/>
          <c:showCatName val="0"/>
          <c:showSerName val="0"/>
          <c:showPercent val="0"/>
          <c:showBubbleSize val="0"/>
        </c:dLbls>
        <c:gapWidth val="219"/>
        <c:overlap val="-27"/>
        <c:axId val="736312280"/>
        <c:axId val="742129112"/>
      </c:barChart>
      <c:catAx>
        <c:axId val="736312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42129112"/>
        <c:crosses val="autoZero"/>
        <c:auto val="1"/>
        <c:lblAlgn val="ctr"/>
        <c:lblOffset val="100"/>
        <c:noMultiLvlLbl val="0"/>
      </c:catAx>
      <c:valAx>
        <c:axId val="742129112"/>
        <c:scaling>
          <c:orientation val="minMax"/>
          <c:max val="1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36312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5170</Words>
  <Characters>29470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Dwayne Winseck</dc:creator>
  <cp:keywords/>
  <cp:lastModifiedBy>Pheasant</cp:lastModifiedBy>
  <cp:revision>2</cp:revision>
  <cp:lastPrinted>2018-09-17T02:47:00Z</cp:lastPrinted>
  <dcterms:created xsi:type="dcterms:W3CDTF">2018-09-18T00:34:00Z</dcterms:created>
  <dcterms:modified xsi:type="dcterms:W3CDTF">2018-09-18T00:34:00Z</dcterms:modified>
</cp:coreProperties>
</file>